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88643">
      <w:pPr>
        <w:spacing w:after="78"/>
        <w:rPr>
          <w:rFonts w:ascii="宋体" w:hAnsi="宋体"/>
        </w:rPr>
      </w:pPr>
    </w:p>
    <w:p w14:paraId="0D5A4B7E">
      <w:pPr>
        <w:pStyle w:val="25"/>
        <w:spacing w:after="78" w:line="655" w:lineRule="exact"/>
      </w:pPr>
      <w:bookmarkStart w:id="0" w:name="_Toc142777103"/>
      <w:r>
        <w:rPr>
          <w:b/>
          <w:lang w:val="en-US" w:eastAsia="zh-CN"/>
        </w:rPr>
        <w:t>三亚中心医院（海南省第三人民医院）</w:t>
      </w:r>
      <w:bookmarkEnd w:id="0"/>
    </w:p>
    <w:p w14:paraId="68BCBA9E">
      <w:pPr>
        <w:pStyle w:val="25"/>
        <w:spacing w:after="78" w:line="655" w:lineRule="exact"/>
        <w:rPr>
          <w:b/>
        </w:rPr>
      </w:pPr>
      <w:r>
        <w:rPr>
          <w:rFonts w:hint="eastAsia"/>
          <w:b/>
          <w:lang w:val="en-US" w:eastAsia="zh-CN"/>
        </w:rPr>
        <w:t>医院采购科教楼LED大屏幕相关设备项目</w:t>
      </w:r>
    </w:p>
    <w:p w14:paraId="4093C950">
      <w:pPr>
        <w:spacing w:after="78"/>
        <w:rPr>
          <w:rFonts w:ascii="宋体" w:hAnsi="宋体"/>
        </w:rPr>
      </w:pPr>
    </w:p>
    <w:p w14:paraId="7909B28D">
      <w:pPr>
        <w:tabs>
          <w:tab w:val="left" w:pos="2996"/>
        </w:tabs>
        <w:spacing w:after="78"/>
        <w:jc w:val="left"/>
        <w:rPr>
          <w:rFonts w:ascii="宋体" w:hAnsi="宋体"/>
        </w:rPr>
      </w:pPr>
    </w:p>
    <w:p w14:paraId="74A0D39E">
      <w:pPr>
        <w:tabs>
          <w:tab w:val="left" w:pos="2996"/>
        </w:tabs>
        <w:spacing w:after="78"/>
        <w:jc w:val="left"/>
        <w:rPr>
          <w:rFonts w:ascii="宋体" w:hAnsi="宋体"/>
        </w:rPr>
      </w:pPr>
    </w:p>
    <w:p w14:paraId="080C0DE0">
      <w:pPr>
        <w:tabs>
          <w:tab w:val="left" w:pos="2996"/>
        </w:tabs>
        <w:spacing w:after="78"/>
        <w:jc w:val="left"/>
        <w:rPr>
          <w:rFonts w:ascii="宋体" w:hAnsi="宋体"/>
        </w:rPr>
      </w:pPr>
    </w:p>
    <w:p w14:paraId="5729E4AC">
      <w:pPr>
        <w:tabs>
          <w:tab w:val="left" w:pos="2996"/>
        </w:tabs>
        <w:spacing w:after="78"/>
        <w:jc w:val="left"/>
        <w:rPr>
          <w:rFonts w:ascii="宋体" w:hAnsi="宋体"/>
        </w:rPr>
      </w:pPr>
    </w:p>
    <w:p w14:paraId="3058CCB8">
      <w:pPr>
        <w:tabs>
          <w:tab w:val="left" w:pos="2996"/>
        </w:tabs>
        <w:spacing w:after="312" w:afterLines="100"/>
        <w:jc w:val="center"/>
        <w:rPr>
          <w:rFonts w:ascii="宋体" w:hAnsi="宋体"/>
          <w:b/>
          <w:sz w:val="96"/>
        </w:rPr>
      </w:pPr>
      <w:r>
        <w:rPr>
          <w:rFonts w:hint="eastAsia" w:ascii="宋体" w:hAnsi="宋体"/>
          <w:b/>
          <w:sz w:val="96"/>
        </w:rPr>
        <w:t>报</w:t>
      </w:r>
    </w:p>
    <w:p w14:paraId="0666B49C">
      <w:pPr>
        <w:tabs>
          <w:tab w:val="left" w:pos="2996"/>
        </w:tabs>
        <w:spacing w:after="312" w:afterLines="100"/>
        <w:jc w:val="center"/>
        <w:rPr>
          <w:rFonts w:ascii="宋体" w:hAnsi="宋体"/>
          <w:b/>
          <w:sz w:val="96"/>
        </w:rPr>
      </w:pPr>
      <w:r>
        <w:rPr>
          <w:rFonts w:hint="eastAsia" w:ascii="宋体" w:hAnsi="宋体"/>
          <w:b/>
          <w:sz w:val="96"/>
        </w:rPr>
        <w:t>价</w:t>
      </w:r>
    </w:p>
    <w:p w14:paraId="7080A2C8">
      <w:pPr>
        <w:tabs>
          <w:tab w:val="left" w:pos="2996"/>
        </w:tabs>
        <w:spacing w:after="312" w:afterLines="100"/>
        <w:jc w:val="center"/>
        <w:rPr>
          <w:rFonts w:ascii="宋体" w:hAnsi="宋体"/>
          <w:b/>
          <w:sz w:val="96"/>
        </w:rPr>
      </w:pPr>
      <w:r>
        <w:rPr>
          <w:rFonts w:hint="eastAsia" w:ascii="宋体" w:hAnsi="宋体"/>
          <w:b/>
          <w:sz w:val="96"/>
        </w:rPr>
        <w:t>文</w:t>
      </w:r>
    </w:p>
    <w:p w14:paraId="6EBFC63A">
      <w:pPr>
        <w:tabs>
          <w:tab w:val="left" w:pos="2996"/>
        </w:tabs>
        <w:spacing w:after="312" w:afterLines="100"/>
        <w:jc w:val="center"/>
        <w:rPr>
          <w:rFonts w:ascii="宋体" w:hAnsi="宋体"/>
          <w:b/>
          <w:sz w:val="96"/>
        </w:rPr>
      </w:pPr>
      <w:r>
        <w:rPr>
          <w:rFonts w:hint="eastAsia" w:ascii="宋体" w:hAnsi="宋体"/>
          <w:b/>
          <w:sz w:val="96"/>
        </w:rPr>
        <w:t>件</w:t>
      </w:r>
    </w:p>
    <w:p w14:paraId="63CAF9A6">
      <w:pPr>
        <w:spacing w:after="78"/>
        <w:ind w:firstLine="2730" w:firstLineChars="1300"/>
        <w:rPr>
          <w:rFonts w:ascii="宋体" w:hAnsi="宋体"/>
        </w:rPr>
      </w:pPr>
    </w:p>
    <w:p w14:paraId="3ECA671A">
      <w:pPr>
        <w:spacing w:after="78"/>
        <w:rPr>
          <w:rFonts w:ascii="宋体" w:hAnsi="宋体"/>
        </w:rPr>
      </w:pPr>
    </w:p>
    <w:p w14:paraId="298F95D6">
      <w:pPr>
        <w:spacing w:after="78"/>
        <w:rPr>
          <w:rFonts w:ascii="宋体" w:hAnsi="宋体"/>
        </w:rPr>
      </w:pPr>
    </w:p>
    <w:p w14:paraId="7BFC0429">
      <w:pPr>
        <w:spacing w:after="78"/>
        <w:ind w:firstLine="3132" w:firstLineChars="1300"/>
        <w:rPr>
          <w:rFonts w:ascii="宋体" w:hAnsi="宋体"/>
          <w:b/>
          <w:sz w:val="24"/>
        </w:rPr>
      </w:pPr>
    </w:p>
    <w:p w14:paraId="69365ACD">
      <w:pPr>
        <w:spacing w:after="78"/>
        <w:ind w:left="2125" w:leftChars="1012"/>
        <w:rPr>
          <w:rFonts w:ascii="宋体" w:hAnsi="宋体"/>
          <w:sz w:val="32"/>
        </w:rPr>
      </w:pPr>
      <w:r>
        <w:rPr>
          <w:rFonts w:hint="eastAsia" w:ascii="宋体" w:hAnsi="宋体"/>
          <w:b/>
          <w:sz w:val="32"/>
        </w:rPr>
        <w:t>供应商：</w:t>
      </w:r>
    </w:p>
    <w:p w14:paraId="1B2503F5">
      <w:pPr>
        <w:spacing w:after="78"/>
        <w:ind w:left="2125" w:leftChars="1012"/>
        <w:rPr>
          <w:rFonts w:ascii="宋体" w:hAnsi="宋体"/>
          <w:sz w:val="24"/>
        </w:rPr>
      </w:pPr>
      <w:r>
        <w:rPr>
          <w:rFonts w:hint="eastAsia" w:ascii="宋体" w:hAnsi="宋体"/>
          <w:b/>
          <w:sz w:val="32"/>
        </w:rPr>
        <w:t xml:space="preserve">日 </w:t>
      </w:r>
      <w:r>
        <w:rPr>
          <w:rFonts w:ascii="宋体" w:hAnsi="宋体"/>
          <w:b/>
          <w:sz w:val="32"/>
        </w:rPr>
        <w:t xml:space="preserve"> </w:t>
      </w:r>
      <w:r>
        <w:rPr>
          <w:rFonts w:hint="eastAsia" w:ascii="宋体" w:hAnsi="宋体"/>
          <w:b/>
          <w:sz w:val="32"/>
        </w:rPr>
        <w:t>期：</w:t>
      </w:r>
      <w:r>
        <w:rPr>
          <w:rFonts w:ascii="宋体" w:hAnsi="宋体"/>
          <w:sz w:val="32"/>
        </w:rPr>
        <w:t>20</w:t>
      </w:r>
      <w:r>
        <w:rPr>
          <w:rFonts w:hint="eastAsia" w:ascii="宋体" w:hAnsi="宋体"/>
          <w:sz w:val="32"/>
          <w:lang w:val="en-US" w:eastAsia="zh-CN"/>
        </w:rPr>
        <w:t>25</w:t>
      </w:r>
      <w:r>
        <w:rPr>
          <w:rFonts w:hint="eastAsia" w:ascii="宋体" w:hAnsi="宋体"/>
          <w:sz w:val="32"/>
        </w:rPr>
        <w:t>年</w:t>
      </w:r>
      <w:r>
        <w:rPr>
          <w:rFonts w:hint="eastAsia" w:ascii="宋体" w:hAnsi="宋体"/>
          <w:sz w:val="32"/>
          <w:lang w:val="en-US" w:eastAsia="zh-CN"/>
        </w:rPr>
        <w:t xml:space="preserve"> </w:t>
      </w:r>
      <w:r>
        <w:rPr>
          <w:rFonts w:hint="eastAsia" w:ascii="宋体" w:hAnsi="宋体"/>
          <w:sz w:val="32"/>
        </w:rPr>
        <w:t>月</w:t>
      </w:r>
      <w:r>
        <w:rPr>
          <w:rFonts w:hint="eastAsia" w:ascii="宋体" w:hAnsi="宋体"/>
          <w:sz w:val="32"/>
          <w:lang w:val="en-US" w:eastAsia="zh-CN"/>
        </w:rPr>
        <w:t xml:space="preserve">  </w:t>
      </w:r>
      <w:r>
        <w:rPr>
          <w:rFonts w:hint="eastAsia" w:ascii="宋体" w:hAnsi="宋体"/>
          <w:sz w:val="32"/>
        </w:rPr>
        <w:t>日</w:t>
      </w:r>
    </w:p>
    <w:p w14:paraId="1A981B65">
      <w:pPr>
        <w:widowControl/>
        <w:spacing w:afterLines="0" w:line="240" w:lineRule="auto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br w:type="page"/>
      </w:r>
    </w:p>
    <w:p w14:paraId="49EC9B50">
      <w:pPr>
        <w:pStyle w:val="28"/>
        <w:rPr>
          <w:rFonts w:hint="eastAsia"/>
        </w:rPr>
      </w:pPr>
      <w:bookmarkStart w:id="1" w:name="_Toc146181528"/>
      <w:bookmarkStart w:id="2" w:name="_Toc142776909"/>
      <w:bookmarkStart w:id="3" w:name="_Toc142776861"/>
      <w:bookmarkStart w:id="4" w:name="_Toc142777106"/>
      <w:bookmarkStart w:id="5" w:name="_Toc144139766"/>
      <w:r>
        <w:rPr>
          <w:rFonts w:hint="eastAsia"/>
        </w:rPr>
        <w:t>1.2分项报价表</w:t>
      </w:r>
      <w:bookmarkEnd w:id="1"/>
      <w:bookmarkEnd w:id="2"/>
      <w:bookmarkEnd w:id="3"/>
      <w:bookmarkEnd w:id="4"/>
      <w:bookmarkEnd w:id="5"/>
    </w:p>
    <w:tbl>
      <w:tblPr>
        <w:tblStyle w:val="17"/>
        <w:tblpPr w:leftFromText="180" w:rightFromText="180" w:vertAnchor="text" w:horzAnchor="page" w:tblpX="1206" w:tblpY="221"/>
        <w:tblOverlap w:val="never"/>
        <w:tblW w:w="10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211"/>
        <w:gridCol w:w="750"/>
        <w:gridCol w:w="3566"/>
        <w:gridCol w:w="784"/>
        <w:gridCol w:w="755"/>
        <w:gridCol w:w="1287"/>
        <w:gridCol w:w="1287"/>
      </w:tblGrid>
      <w:tr w14:paraId="5DFAA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034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5C090">
            <w:pPr>
              <w:pStyle w:val="4"/>
              <w:keepNext/>
              <w:keepLines/>
              <w:pageBreakBefore w:val="0"/>
              <w:widowControl w:val="0"/>
              <w:numPr>
                <w:ilvl w:val="2"/>
                <w:numId w:val="0"/>
              </w:numPr>
              <w:tabs>
                <w:tab w:val="left" w:pos="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</w:pPr>
            <w:bookmarkStart w:id="6" w:name="_Toc146181529"/>
            <w:bookmarkStart w:id="7" w:name="_Toc142776862"/>
            <w:bookmarkStart w:id="8" w:name="_Toc142776910"/>
            <w:bookmarkStart w:id="9" w:name="_Toc142777107"/>
            <w:bookmarkStart w:id="10" w:name="_Toc144139767"/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医院采购科教楼LED大屏幕相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  <w:t>关设备项目报价表</w:t>
            </w:r>
          </w:p>
        </w:tc>
      </w:tr>
      <w:tr w14:paraId="6F917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34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91D99">
            <w:pPr>
              <w:adjustRightInd w:val="0"/>
              <w:snapToGrid w:val="0"/>
              <w:spacing w:before="161" w:beforeLines="50" w:after="161" w:afterLines="50"/>
              <w:rPr>
                <w:rFonts w:hint="eastAsia" w:ascii="宋体" w:hAnsi="宋体" w:eastAsia="宋体" w:cs="宋体"/>
                <w:b w:val="0"/>
                <w:bCs w:val="0"/>
                <w:i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eastAsia="zh-CN"/>
              </w:rPr>
              <w:t>报价公司名称（盖章）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：</w:t>
            </w:r>
          </w:p>
          <w:p w14:paraId="501A93D5">
            <w:pPr>
              <w:adjustRightInd w:val="0"/>
              <w:snapToGrid w:val="0"/>
              <w:spacing w:before="161" w:beforeLines="50" w:after="161" w:afterLines="5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  <w:t>报价人姓名：                                       报价人联系电话：</w:t>
            </w:r>
          </w:p>
          <w:p w14:paraId="28BC5091">
            <w:pPr>
              <w:adjustRightInd w:val="0"/>
              <w:snapToGrid w:val="0"/>
              <w:spacing w:before="161" w:beforeLines="50" w:after="161" w:afterLines="50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  <w:t>报价日期：</w:t>
            </w:r>
          </w:p>
        </w:tc>
      </w:tr>
      <w:tr w14:paraId="3CFF9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FFE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CEE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设备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名称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CD9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35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054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8D9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0C2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D41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单价（元）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AB3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金额（元）</w:t>
            </w:r>
          </w:p>
        </w:tc>
      </w:tr>
      <w:tr w14:paraId="2765B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E3E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185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科教楼LED大屏幕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3D5EC">
            <w:pPr>
              <w:rPr>
                <w:rFonts w:hint="eastAsia" w:ascii="宋体" w:hAnsi="宋体" w:eastAsia="宋体" w:cs="宋体"/>
                <w:b w:val="0"/>
                <w:bCs w:val="0"/>
                <w:color w:val="191919"/>
                <w:sz w:val="21"/>
                <w:szCs w:val="21"/>
                <w:lang w:val="en-US" w:eastAsia="zh-CN"/>
              </w:rPr>
            </w:pPr>
          </w:p>
        </w:tc>
        <w:tc>
          <w:tcPr>
            <w:tcW w:w="3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6302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191919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91919"/>
                <w:sz w:val="15"/>
                <w:szCs w:val="15"/>
                <w:lang w:val="en-US" w:eastAsia="zh-CN"/>
              </w:rPr>
              <w:t xml:space="preserve">1、像素间距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191919"/>
                <w:sz w:val="15"/>
                <w:szCs w:val="15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191919"/>
                <w:sz w:val="15"/>
                <w:szCs w:val="15"/>
                <w:lang w:val="en-US" w:eastAsia="zh-CN"/>
              </w:rPr>
              <w:t>1.25</w:t>
            </w:r>
          </w:p>
          <w:p w14:paraId="59CAADB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191919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91919"/>
                <w:sz w:val="15"/>
                <w:szCs w:val="15"/>
                <w:lang w:val="en-US" w:eastAsia="zh-CN"/>
              </w:rPr>
              <w:t xml:space="preserve">2、像素密度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191919"/>
                <w:sz w:val="15"/>
                <w:szCs w:val="15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191919"/>
                <w:sz w:val="15"/>
                <w:szCs w:val="15"/>
                <w:lang w:val="en-US" w:eastAsia="zh-CN"/>
              </w:rPr>
              <w:t>640000/m</w:t>
            </w:r>
          </w:p>
          <w:p w14:paraId="5ED3A5C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191919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91919"/>
                <w:sz w:val="15"/>
                <w:szCs w:val="15"/>
                <w:lang w:val="en-US" w:eastAsia="zh-CN"/>
              </w:rPr>
              <w:t>3、L.ED灯管/LED Type SMD</w:t>
            </w:r>
          </w:p>
          <w:p w14:paraId="6D51AB4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191919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91919"/>
                <w:sz w:val="15"/>
                <w:szCs w:val="15"/>
                <w:lang w:val="en-US" w:eastAsia="zh-CN"/>
              </w:rPr>
              <w:t>4、LED灯管波长(nm) R:620-625/G:515-520/B:470-475</w:t>
            </w:r>
          </w:p>
          <w:p w14:paraId="0DDC6AA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191919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91919"/>
                <w:sz w:val="15"/>
                <w:szCs w:val="15"/>
                <w:lang w:val="en-US" w:eastAsia="zh-CN"/>
              </w:rPr>
              <w:t>5、LED灯管亮度(mcd) R:100~130/G:120~156/B:20~26</w:t>
            </w:r>
          </w:p>
          <w:p w14:paraId="12AC6DAC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191919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91919"/>
                <w:sz w:val="15"/>
                <w:szCs w:val="15"/>
                <w:lang w:val="en-US" w:eastAsia="zh-CN"/>
              </w:rPr>
              <w:t>6、显示屏视角 水平垂直&gt;160度</w:t>
            </w:r>
          </w:p>
          <w:p w14:paraId="160A6BC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191919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91919"/>
                <w:sz w:val="15"/>
                <w:szCs w:val="15"/>
                <w:lang w:val="en-US" w:eastAsia="zh-CN"/>
              </w:rPr>
              <w:t>7、亮度 600cd/m</w:t>
            </w:r>
          </w:p>
          <w:p w14:paraId="4238B5C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191919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91919"/>
                <w:sz w:val="15"/>
                <w:szCs w:val="15"/>
                <w:lang w:val="en-US" w:eastAsia="zh-CN"/>
              </w:rPr>
              <w:t>8、驱动方式 S</w:t>
            </w:r>
          </w:p>
          <w:p w14:paraId="578E84B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191919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91919"/>
                <w:sz w:val="15"/>
                <w:szCs w:val="15"/>
                <w:lang w:val="en-US" w:eastAsia="zh-CN"/>
              </w:rPr>
              <w:t>9、驱动IC 驱动芯片</w:t>
            </w:r>
          </w:p>
          <w:p w14:paraId="05816DE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191919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91919"/>
                <w:sz w:val="15"/>
                <w:szCs w:val="15"/>
                <w:lang w:val="en-US" w:eastAsia="zh-CN"/>
              </w:rPr>
              <w:t>10、灰度等级 14~16(bits)</w:t>
            </w:r>
          </w:p>
          <w:p w14:paraId="64DEB435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191919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91919"/>
                <w:sz w:val="15"/>
                <w:szCs w:val="15"/>
                <w:lang w:val="en-US" w:eastAsia="zh-CN"/>
              </w:rPr>
              <w:t>11、刷新频率 &gt;3840Hz</w:t>
            </w:r>
          </w:p>
          <w:p w14:paraId="2670AEB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191919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91919"/>
                <w:sz w:val="15"/>
                <w:szCs w:val="15"/>
                <w:lang w:val="en-US" w:eastAsia="zh-CN"/>
              </w:rPr>
              <w:t>12、换帧频率 &gt;60Hz</w:t>
            </w:r>
          </w:p>
          <w:p w14:paraId="79D43B1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191919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91919"/>
                <w:sz w:val="15"/>
                <w:szCs w:val="15"/>
                <w:lang w:val="en-US" w:eastAsia="zh-CN"/>
              </w:rPr>
              <w:t>13、亮度调节方式 256级手动调节，16级自动调节</w:t>
            </w:r>
          </w:p>
          <w:p w14:paraId="6202CAB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191919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91919"/>
                <w:sz w:val="15"/>
                <w:szCs w:val="15"/>
                <w:lang w:val="en-US" w:eastAsia="zh-CN"/>
              </w:rPr>
              <w:t>14、模块尺寸(mm) 320*160</w:t>
            </w:r>
          </w:p>
          <w:p w14:paraId="76E4D4C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191919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91919"/>
                <w:sz w:val="15"/>
                <w:szCs w:val="15"/>
                <w:lang w:val="en-US" w:eastAsia="zh-CN"/>
              </w:rPr>
              <w:t>15、箱体尺寸(mm) 640*480</w:t>
            </w:r>
          </w:p>
          <w:p w14:paraId="71230B7D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191919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91919"/>
                <w:sz w:val="15"/>
                <w:szCs w:val="15"/>
                <w:lang w:val="en-US" w:eastAsia="zh-CN"/>
              </w:rPr>
              <w:t>16、开关电源 5V 40A左右</w:t>
            </w:r>
          </w:p>
          <w:p w14:paraId="141AB82E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191919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91919"/>
                <w:sz w:val="15"/>
                <w:szCs w:val="15"/>
                <w:lang w:val="en-US" w:eastAsia="zh-CN"/>
              </w:rPr>
              <w:t>17、工作电压 86~264V左右</w:t>
            </w:r>
          </w:p>
          <w:p w14:paraId="5470ECD3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191919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91919"/>
                <w:sz w:val="15"/>
                <w:szCs w:val="15"/>
                <w:lang w:val="en-US" w:eastAsia="zh-CN"/>
              </w:rPr>
              <w:t>18、平均功耗 300W/m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191919"/>
                <w:sz w:val="15"/>
                <w:szCs w:val="15"/>
                <w:lang w:val="en-US" w:eastAsia="zh-CN"/>
              </w:rPr>
              <w:t>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191919"/>
                <w:sz w:val="15"/>
                <w:szCs w:val="15"/>
                <w:lang w:val="en-US" w:eastAsia="zh-CN"/>
              </w:rPr>
              <w:t>左右</w:t>
            </w:r>
          </w:p>
          <w:p w14:paraId="1A311138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191919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91919"/>
                <w:sz w:val="15"/>
                <w:szCs w:val="15"/>
                <w:lang w:val="en-US" w:eastAsia="zh-CN"/>
              </w:rPr>
              <w:t>19、最大功耗 850W/m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191919"/>
                <w:sz w:val="15"/>
                <w:szCs w:val="15"/>
                <w:lang w:val="en-US" w:eastAsia="zh-CN"/>
              </w:rPr>
              <w:t>²左右</w:t>
            </w:r>
          </w:p>
          <w:p w14:paraId="1951AAF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191919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91919"/>
                <w:sz w:val="15"/>
                <w:szCs w:val="15"/>
                <w:lang w:val="en-US" w:eastAsia="zh-CN"/>
              </w:rPr>
              <w:t>20、IP等级IP68</w:t>
            </w:r>
          </w:p>
          <w:p w14:paraId="32C99BC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191919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91919"/>
                <w:sz w:val="15"/>
                <w:szCs w:val="15"/>
                <w:lang w:val="en-US" w:eastAsia="zh-CN"/>
              </w:rPr>
              <w:t>21、工作环境 20℃~50℃，10~90%RH</w:t>
            </w:r>
          </w:p>
          <w:p w14:paraId="6D443F2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191919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91919"/>
                <w:sz w:val="15"/>
                <w:szCs w:val="15"/>
                <w:lang w:val="en-US" w:eastAsia="zh-CN"/>
              </w:rPr>
              <w:t>22、储存环境 40℃~60℃，10~90%RH</w:t>
            </w:r>
          </w:p>
          <w:p w14:paraId="10B9085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191919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91919"/>
                <w:sz w:val="15"/>
                <w:szCs w:val="15"/>
                <w:lang w:val="en-US" w:eastAsia="zh-CN"/>
              </w:rPr>
              <w:t>23、工作寿命 &gt;100000H</w:t>
            </w:r>
          </w:p>
          <w:p w14:paraId="51A19DC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191919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91919"/>
                <w:sz w:val="15"/>
                <w:szCs w:val="15"/>
                <w:lang w:val="en-US" w:eastAsia="zh-CN"/>
              </w:rPr>
              <w:t>24、适应标准 CCC、CE、ROHS</w:t>
            </w:r>
            <w:bookmarkStart w:id="20" w:name="_GoBack"/>
            <w:bookmarkEnd w:id="20"/>
          </w:p>
          <w:p w14:paraId="7234458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191919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91919"/>
                <w:sz w:val="15"/>
                <w:szCs w:val="15"/>
                <w:lang w:val="en-US" w:eastAsia="zh-CN"/>
              </w:rPr>
              <w:t>25、长度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191919"/>
                <w:sz w:val="15"/>
                <w:szCs w:val="15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191919"/>
                <w:sz w:val="15"/>
                <w:szCs w:val="15"/>
                <w:lang w:val="en-US" w:eastAsia="zh-CN"/>
              </w:rPr>
              <w:t>8.1米；宽度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191919"/>
                <w:sz w:val="15"/>
                <w:szCs w:val="15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191919"/>
                <w:sz w:val="15"/>
                <w:szCs w:val="15"/>
                <w:lang w:val="en-US" w:eastAsia="zh-CN"/>
              </w:rPr>
              <w:t xml:space="preserve">2.4米  </w:t>
            </w:r>
          </w:p>
          <w:p w14:paraId="281AE556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191919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91919"/>
                <w:sz w:val="15"/>
                <w:szCs w:val="15"/>
                <w:lang w:val="en-US" w:eastAsia="zh-CN"/>
              </w:rPr>
              <w:t>26、分辨率不低于1920*1080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E13D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F2F4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745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526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</w:tr>
      <w:tr w14:paraId="22504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D2293">
            <w:pPr>
              <w:ind w:firstLine="2160" w:firstLineChars="9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BDD1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194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29A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7CC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4D90D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03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348C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维保期限：</w:t>
            </w:r>
          </w:p>
        </w:tc>
      </w:tr>
    </w:tbl>
    <w:p w14:paraId="33574DF6">
      <w:pPr>
        <w:pStyle w:val="27"/>
        <w:spacing w:after="0" w:afterLines="0" w:line="240" w:lineRule="auto"/>
        <w:jc w:val="left"/>
        <w:rPr>
          <w:rFonts w:ascii="宋体" w:hAnsi="宋体"/>
        </w:rPr>
      </w:pPr>
    </w:p>
    <w:p w14:paraId="6054A3BD">
      <w:pPr>
        <w:widowControl/>
        <w:spacing w:afterLines="0" w:line="240" w:lineRule="auto"/>
        <w:jc w:val="left"/>
        <w:rPr>
          <w:rFonts w:ascii="宋体" w:hAnsi="宋体"/>
          <w:b/>
          <w:sz w:val="36"/>
        </w:rPr>
      </w:pPr>
      <w:r>
        <w:rPr>
          <w:rFonts w:ascii="宋体" w:hAnsi="宋体"/>
        </w:rPr>
        <w:br w:type="page"/>
      </w:r>
    </w:p>
    <w:p w14:paraId="32B948BD">
      <w:pPr>
        <w:pStyle w:val="27"/>
        <w:ind w:left="-210" w:leftChars="-100"/>
        <w:jc w:val="left"/>
        <w:rPr>
          <w:rFonts w:ascii="宋体" w:hAnsi="宋体"/>
        </w:rPr>
      </w:pPr>
      <w:r>
        <w:rPr>
          <w:rFonts w:hint="eastAsia" w:ascii="宋体" w:hAnsi="宋体"/>
        </w:rPr>
        <w:t>二、营业执照</w:t>
      </w:r>
      <w:bookmarkEnd w:id="6"/>
      <w:bookmarkEnd w:id="7"/>
      <w:bookmarkEnd w:id="8"/>
      <w:bookmarkEnd w:id="9"/>
      <w:bookmarkEnd w:id="10"/>
    </w:p>
    <w:p w14:paraId="5894300F">
      <w:pPr>
        <w:rPr>
          <w:rFonts w:ascii="宋体" w:hAnsi="宋体"/>
        </w:rPr>
      </w:pPr>
      <w:bookmarkStart w:id="11" w:name="_Toc142776863"/>
      <w:bookmarkStart w:id="12" w:name="_Toc142777108"/>
      <w:bookmarkStart w:id="13" w:name="_Toc142776911"/>
      <w:r>
        <w:rPr>
          <w:rFonts w:ascii="宋体" w:hAnsi="宋体"/>
        </w:rPr>
        <w:br w:type="page"/>
      </w:r>
    </w:p>
    <w:p w14:paraId="2B23DD48">
      <w:pPr>
        <w:pStyle w:val="27"/>
        <w:jc w:val="both"/>
        <w:rPr>
          <w:rFonts w:ascii="宋体" w:hAnsi="宋体"/>
        </w:rPr>
      </w:pPr>
      <w:bookmarkStart w:id="14" w:name="_Toc144139769"/>
      <w:bookmarkStart w:id="15" w:name="_Toc146181530"/>
      <w:r>
        <w:rPr>
          <w:rFonts w:ascii="宋体" w:hAnsi="宋体"/>
        </w:rPr>
        <w:t>三、法人身份证</w:t>
      </w:r>
      <w:bookmarkEnd w:id="14"/>
      <w:bookmarkEnd w:id="15"/>
    </w:p>
    <w:p w14:paraId="6CE24DDB">
      <w:pPr>
        <w:spacing w:after="78"/>
        <w:rPr>
          <w:rFonts w:ascii="宋体" w:hAnsi="宋体"/>
        </w:rPr>
      </w:pPr>
    </w:p>
    <w:p w14:paraId="73C0AD91">
      <w:pPr>
        <w:spacing w:after="78"/>
        <w:rPr>
          <w:rFonts w:ascii="宋体" w:hAnsi="宋体"/>
        </w:rPr>
      </w:pPr>
    </w:p>
    <w:p w14:paraId="5B3A2F56">
      <w:pPr>
        <w:spacing w:after="78"/>
        <w:rPr>
          <w:rFonts w:ascii="宋体" w:hAnsi="宋体"/>
        </w:rPr>
      </w:pPr>
    </w:p>
    <w:p w14:paraId="257D96EC">
      <w:pPr>
        <w:spacing w:after="78"/>
        <w:jc w:val="center"/>
        <w:rPr>
          <w:rFonts w:ascii="宋体" w:hAnsi="宋体"/>
        </w:rPr>
      </w:pPr>
    </w:p>
    <w:p w14:paraId="6FE05D6C">
      <w:pPr>
        <w:spacing w:after="78"/>
        <w:rPr>
          <w:rFonts w:ascii="宋体" w:hAnsi="宋体"/>
        </w:rPr>
      </w:pPr>
    </w:p>
    <w:p w14:paraId="533DC278">
      <w:pPr>
        <w:spacing w:after="78"/>
        <w:rPr>
          <w:rFonts w:ascii="宋体" w:hAnsi="宋体"/>
        </w:rPr>
      </w:pPr>
    </w:p>
    <w:p w14:paraId="21803DC2">
      <w:pPr>
        <w:spacing w:after="78"/>
        <w:jc w:val="center"/>
        <w:rPr>
          <w:rFonts w:ascii="宋体" w:hAnsi="宋体"/>
        </w:rPr>
      </w:pPr>
    </w:p>
    <w:p w14:paraId="41F8C5A7">
      <w:pPr>
        <w:widowControl/>
        <w:spacing w:afterLines="0" w:line="240" w:lineRule="auto"/>
        <w:jc w:val="left"/>
        <w:rPr>
          <w:rFonts w:ascii="宋体" w:hAnsi="宋体"/>
          <w:b/>
          <w:sz w:val="36"/>
        </w:rPr>
      </w:pPr>
      <w:r>
        <w:rPr>
          <w:rFonts w:ascii="宋体" w:hAnsi="宋体"/>
        </w:rPr>
        <w:br w:type="page"/>
      </w:r>
    </w:p>
    <w:p w14:paraId="43C5B29E">
      <w:pPr>
        <w:pStyle w:val="27"/>
        <w:jc w:val="center"/>
        <w:rPr>
          <w:rFonts w:ascii="宋体" w:hAnsi="宋体"/>
        </w:rPr>
      </w:pPr>
      <w:bookmarkStart w:id="16" w:name="_Toc146181531"/>
      <w:bookmarkStart w:id="17" w:name="_Toc144139770"/>
      <w:r>
        <w:rPr>
          <w:rFonts w:hint="eastAsia" w:ascii="宋体" w:hAnsi="宋体"/>
        </w:rPr>
        <w:t>四、功能参数</w:t>
      </w:r>
      <w:bookmarkEnd w:id="11"/>
      <w:bookmarkEnd w:id="12"/>
      <w:bookmarkEnd w:id="13"/>
      <w:bookmarkEnd w:id="16"/>
      <w:bookmarkEnd w:id="17"/>
    </w:p>
    <w:tbl>
      <w:tblPr>
        <w:tblStyle w:val="18"/>
        <w:tblW w:w="8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2222"/>
        <w:gridCol w:w="4489"/>
        <w:gridCol w:w="1149"/>
      </w:tblGrid>
      <w:tr w14:paraId="1881A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92" w:type="dxa"/>
            <w:shd w:val="clear" w:color="auto" w:fill="D8D8D8" w:themeFill="background1" w:themeFillShade="D9"/>
            <w:vAlign w:val="center"/>
          </w:tcPr>
          <w:p w14:paraId="0E751E57">
            <w:pPr>
              <w:spacing w:after="78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2222" w:type="dxa"/>
            <w:shd w:val="clear" w:color="auto" w:fill="D8D8D8" w:themeFill="background1" w:themeFillShade="D9"/>
            <w:vAlign w:val="center"/>
          </w:tcPr>
          <w:p w14:paraId="50775CB6">
            <w:pPr>
              <w:spacing w:after="78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模块名称</w:t>
            </w:r>
          </w:p>
        </w:tc>
        <w:tc>
          <w:tcPr>
            <w:tcW w:w="4489" w:type="dxa"/>
            <w:shd w:val="clear" w:color="auto" w:fill="D8D8D8" w:themeFill="background1" w:themeFillShade="D9"/>
            <w:vAlign w:val="center"/>
          </w:tcPr>
          <w:p w14:paraId="2A0CA686">
            <w:pPr>
              <w:spacing w:after="78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功能描述</w:t>
            </w:r>
          </w:p>
        </w:tc>
        <w:tc>
          <w:tcPr>
            <w:tcW w:w="1149" w:type="dxa"/>
            <w:shd w:val="clear" w:color="auto" w:fill="D8D8D8" w:themeFill="background1" w:themeFillShade="D9"/>
            <w:vAlign w:val="center"/>
          </w:tcPr>
          <w:p w14:paraId="555905A2">
            <w:pPr>
              <w:spacing w:after="78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</w:tr>
      <w:tr w14:paraId="5FF9E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92" w:type="dxa"/>
            <w:vAlign w:val="center"/>
          </w:tcPr>
          <w:p w14:paraId="25143D13">
            <w:pPr>
              <w:widowControl/>
              <w:spacing w:afterLines="0"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22" w:type="dxa"/>
            <w:shd w:val="clear" w:color="000000" w:fill="FFFFFF"/>
            <w:vAlign w:val="center"/>
          </w:tcPr>
          <w:p w14:paraId="17C0C5B6">
            <w:pPr>
              <w:widowControl/>
              <w:spacing w:after="78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巡检服务</w:t>
            </w:r>
          </w:p>
        </w:tc>
        <w:tc>
          <w:tcPr>
            <w:tcW w:w="4489" w:type="dxa"/>
            <w:vAlign w:val="center"/>
          </w:tcPr>
          <w:p w14:paraId="0E3C3DFA">
            <w:pPr>
              <w:widowControl/>
              <w:spacing w:after="78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设备清单每月巡检服务，提供设备健康报告，一年12次</w:t>
            </w:r>
          </w:p>
        </w:tc>
        <w:tc>
          <w:tcPr>
            <w:tcW w:w="1149" w:type="dxa"/>
            <w:vAlign w:val="center"/>
          </w:tcPr>
          <w:p w14:paraId="3C40F4A9">
            <w:pPr>
              <w:spacing w:after="78"/>
              <w:jc w:val="center"/>
              <w:rPr>
                <w:rFonts w:ascii="宋体" w:hAnsi="宋体"/>
                <w:sz w:val="24"/>
              </w:rPr>
            </w:pPr>
          </w:p>
        </w:tc>
      </w:tr>
      <w:tr w14:paraId="5EFB3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92" w:type="dxa"/>
            <w:vAlign w:val="center"/>
          </w:tcPr>
          <w:p w14:paraId="51C91B63">
            <w:pPr>
              <w:spacing w:after="78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22" w:type="dxa"/>
            <w:shd w:val="clear" w:color="000000" w:fill="FFFFFF"/>
            <w:vAlign w:val="center"/>
          </w:tcPr>
          <w:p w14:paraId="658614D7">
            <w:pPr>
              <w:widowControl/>
              <w:spacing w:after="78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设备及系统日常运行监控</w:t>
            </w:r>
          </w:p>
        </w:tc>
        <w:tc>
          <w:tcPr>
            <w:tcW w:w="4489" w:type="dxa"/>
            <w:vAlign w:val="center"/>
          </w:tcPr>
          <w:p w14:paraId="2DCA1D4C">
            <w:pPr>
              <w:widowControl/>
              <w:spacing w:after="78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服务器操作系统日常运行状态监控</w:t>
            </w:r>
          </w:p>
          <w:p w14:paraId="328EFF0B">
            <w:pPr>
              <w:widowControl/>
              <w:spacing w:after="78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网络设备日常运行状态监控</w:t>
            </w:r>
          </w:p>
          <w:p w14:paraId="07C6818C">
            <w:pPr>
              <w:widowControl/>
              <w:spacing w:after="78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网络安全设备日常运行状态监控</w:t>
            </w:r>
          </w:p>
        </w:tc>
        <w:tc>
          <w:tcPr>
            <w:tcW w:w="1149" w:type="dxa"/>
            <w:vAlign w:val="center"/>
          </w:tcPr>
          <w:p w14:paraId="6ED41522">
            <w:pPr>
              <w:spacing w:after="78"/>
              <w:jc w:val="center"/>
              <w:rPr>
                <w:rFonts w:ascii="宋体" w:hAnsi="宋体"/>
                <w:sz w:val="24"/>
              </w:rPr>
            </w:pPr>
          </w:p>
        </w:tc>
      </w:tr>
      <w:tr w14:paraId="4E5AA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892" w:type="dxa"/>
            <w:vAlign w:val="center"/>
          </w:tcPr>
          <w:p w14:paraId="4587D2DE">
            <w:pPr>
              <w:spacing w:after="78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22" w:type="dxa"/>
            <w:shd w:val="clear" w:color="000000" w:fill="FFFFFF"/>
            <w:vAlign w:val="center"/>
          </w:tcPr>
          <w:p w14:paraId="59F2E6A4">
            <w:pPr>
              <w:widowControl/>
              <w:spacing w:after="78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网络安全基础服务</w:t>
            </w:r>
          </w:p>
        </w:tc>
        <w:tc>
          <w:tcPr>
            <w:tcW w:w="4489" w:type="dxa"/>
            <w:vAlign w:val="center"/>
          </w:tcPr>
          <w:p w14:paraId="74038105">
            <w:pPr>
              <w:widowControl/>
              <w:spacing w:after="78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网络安全设备运行状态巡检</w:t>
            </w:r>
          </w:p>
          <w:p w14:paraId="0A88D558">
            <w:pPr>
              <w:widowControl/>
              <w:spacing w:after="78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设备安全事件预警监控、汇报</w:t>
            </w:r>
          </w:p>
          <w:p w14:paraId="48A9FD3B">
            <w:pPr>
              <w:widowControl/>
              <w:spacing w:after="78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漏洞扫描、日志审计、防火墙策略维护</w:t>
            </w:r>
          </w:p>
        </w:tc>
        <w:tc>
          <w:tcPr>
            <w:tcW w:w="1149" w:type="dxa"/>
            <w:vAlign w:val="center"/>
          </w:tcPr>
          <w:p w14:paraId="372A33A2">
            <w:pPr>
              <w:spacing w:after="78"/>
              <w:jc w:val="center"/>
              <w:rPr>
                <w:rFonts w:ascii="宋体" w:hAnsi="宋体"/>
                <w:sz w:val="24"/>
              </w:rPr>
            </w:pPr>
          </w:p>
        </w:tc>
      </w:tr>
      <w:tr w14:paraId="2366D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92" w:type="dxa"/>
            <w:vAlign w:val="center"/>
          </w:tcPr>
          <w:p w14:paraId="5615E9C8">
            <w:pPr>
              <w:spacing w:after="78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22" w:type="dxa"/>
            <w:shd w:val="clear" w:color="000000" w:fill="FFFFFF"/>
            <w:vAlign w:val="center"/>
          </w:tcPr>
          <w:p w14:paraId="4C9F7A85">
            <w:pPr>
              <w:widowControl/>
              <w:spacing w:after="78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设备维修服务</w:t>
            </w:r>
          </w:p>
        </w:tc>
        <w:tc>
          <w:tcPr>
            <w:tcW w:w="4489" w:type="dxa"/>
            <w:vAlign w:val="center"/>
          </w:tcPr>
          <w:p w14:paraId="268C8839">
            <w:pPr>
              <w:widowControl/>
              <w:spacing w:after="78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对故障设备进行维修服务及解决方案，不含配件费用。</w:t>
            </w:r>
          </w:p>
        </w:tc>
        <w:tc>
          <w:tcPr>
            <w:tcW w:w="1149" w:type="dxa"/>
            <w:vAlign w:val="center"/>
          </w:tcPr>
          <w:p w14:paraId="5630242A">
            <w:pPr>
              <w:spacing w:after="78"/>
              <w:jc w:val="center"/>
              <w:rPr>
                <w:rFonts w:ascii="宋体" w:hAnsi="宋体"/>
                <w:sz w:val="24"/>
              </w:rPr>
            </w:pPr>
          </w:p>
        </w:tc>
      </w:tr>
      <w:tr w14:paraId="0DA0A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92" w:type="dxa"/>
            <w:vAlign w:val="center"/>
          </w:tcPr>
          <w:p w14:paraId="47EC492B">
            <w:pPr>
              <w:spacing w:after="78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22" w:type="dxa"/>
            <w:shd w:val="clear" w:color="000000" w:fill="FFFFFF"/>
            <w:vAlign w:val="center"/>
          </w:tcPr>
          <w:p w14:paraId="4CE52A9E">
            <w:pPr>
              <w:widowControl/>
              <w:spacing w:after="78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配合其他系统接入</w:t>
            </w:r>
          </w:p>
        </w:tc>
        <w:tc>
          <w:tcPr>
            <w:tcW w:w="4489" w:type="dxa"/>
            <w:vAlign w:val="center"/>
          </w:tcPr>
          <w:p w14:paraId="3AD790C5">
            <w:pPr>
              <w:widowControl/>
              <w:spacing w:after="78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如有第三方系统接入医院网络，需进行规划、配合。</w:t>
            </w:r>
          </w:p>
        </w:tc>
        <w:tc>
          <w:tcPr>
            <w:tcW w:w="1149" w:type="dxa"/>
            <w:vAlign w:val="center"/>
          </w:tcPr>
          <w:p w14:paraId="1D7605BA">
            <w:pPr>
              <w:spacing w:after="78"/>
              <w:jc w:val="center"/>
              <w:rPr>
                <w:rFonts w:ascii="宋体" w:hAnsi="宋体"/>
                <w:sz w:val="24"/>
              </w:rPr>
            </w:pPr>
          </w:p>
        </w:tc>
      </w:tr>
      <w:tr w14:paraId="0B6F6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892" w:type="dxa"/>
            <w:vAlign w:val="center"/>
          </w:tcPr>
          <w:p w14:paraId="4E1171AF">
            <w:pPr>
              <w:spacing w:after="78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22" w:type="dxa"/>
            <w:shd w:val="clear" w:color="000000" w:fill="FFFFFF"/>
            <w:vAlign w:val="center"/>
          </w:tcPr>
          <w:p w14:paraId="13E7F804">
            <w:pPr>
              <w:widowControl/>
              <w:spacing w:after="78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操作系统维护服务</w:t>
            </w:r>
          </w:p>
        </w:tc>
        <w:tc>
          <w:tcPr>
            <w:tcW w:w="4489" w:type="dxa"/>
            <w:vAlign w:val="center"/>
          </w:tcPr>
          <w:p w14:paraId="2FD93667">
            <w:pPr>
              <w:widowControl/>
              <w:spacing w:after="78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对服务器操作系统进行日常维护及定期巡检，检查系统日志、安全日志、监督应用软件服务情况，确保系统运行稳定。</w:t>
            </w:r>
          </w:p>
        </w:tc>
        <w:tc>
          <w:tcPr>
            <w:tcW w:w="1149" w:type="dxa"/>
            <w:vAlign w:val="center"/>
          </w:tcPr>
          <w:p w14:paraId="2D86C3E1">
            <w:pPr>
              <w:spacing w:after="78"/>
              <w:jc w:val="center"/>
              <w:rPr>
                <w:rFonts w:ascii="宋体" w:hAnsi="宋体"/>
                <w:sz w:val="24"/>
              </w:rPr>
            </w:pPr>
          </w:p>
        </w:tc>
      </w:tr>
      <w:tr w14:paraId="02B3B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892" w:type="dxa"/>
            <w:vAlign w:val="center"/>
          </w:tcPr>
          <w:p w14:paraId="50AC1988">
            <w:pPr>
              <w:spacing w:after="78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22" w:type="dxa"/>
            <w:shd w:val="clear" w:color="000000" w:fill="FFFFFF"/>
            <w:vAlign w:val="center"/>
          </w:tcPr>
          <w:p w14:paraId="298B1DE3">
            <w:pPr>
              <w:widowControl/>
              <w:spacing w:after="78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存储设备运维服务</w:t>
            </w:r>
          </w:p>
        </w:tc>
        <w:tc>
          <w:tcPr>
            <w:tcW w:w="4489" w:type="dxa"/>
            <w:vAlign w:val="center"/>
          </w:tcPr>
          <w:p w14:paraId="515CB6E4">
            <w:pPr>
              <w:widowControl/>
              <w:numPr>
                <w:ilvl w:val="0"/>
                <w:numId w:val="1"/>
              </w:numPr>
              <w:spacing w:afterLines="0" w:line="240" w:lineRule="auto"/>
              <w:ind w:left="290" w:hanging="289" w:hangingChars="138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宏杉存储系统原厂维保服务和服务商日常运维及定期巡检服务，签订合同时须提供原厂针对此项目的服务承诺函。</w:t>
            </w:r>
          </w:p>
          <w:p w14:paraId="02C26BF2">
            <w:pPr>
              <w:widowControl/>
              <w:numPr>
                <w:ilvl w:val="0"/>
                <w:numId w:val="1"/>
              </w:numPr>
              <w:spacing w:afterLines="0" w:line="240" w:lineRule="auto"/>
              <w:ind w:left="210" w:hanging="210" w:hanging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华为存储系统日常运维及定期巡检服务。</w:t>
            </w:r>
          </w:p>
        </w:tc>
        <w:tc>
          <w:tcPr>
            <w:tcW w:w="1149" w:type="dxa"/>
            <w:vAlign w:val="center"/>
          </w:tcPr>
          <w:p w14:paraId="39442DB6">
            <w:pPr>
              <w:spacing w:after="78"/>
              <w:jc w:val="center"/>
              <w:rPr>
                <w:rFonts w:ascii="宋体" w:hAnsi="宋体"/>
                <w:sz w:val="24"/>
              </w:rPr>
            </w:pPr>
          </w:p>
        </w:tc>
      </w:tr>
      <w:tr w14:paraId="26F53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892" w:type="dxa"/>
            <w:vAlign w:val="center"/>
          </w:tcPr>
          <w:p w14:paraId="7F16C72D">
            <w:pPr>
              <w:spacing w:after="78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22" w:type="dxa"/>
            <w:shd w:val="clear" w:color="000000" w:fill="FFFFFF"/>
            <w:vAlign w:val="center"/>
          </w:tcPr>
          <w:p w14:paraId="75710A31">
            <w:pPr>
              <w:widowControl/>
              <w:spacing w:after="78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虚拟化平台运维服务</w:t>
            </w:r>
          </w:p>
        </w:tc>
        <w:tc>
          <w:tcPr>
            <w:tcW w:w="4489" w:type="dxa"/>
            <w:vAlign w:val="center"/>
          </w:tcPr>
          <w:p w14:paraId="659080CD">
            <w:pPr>
              <w:widowControl/>
              <w:numPr>
                <w:ilvl w:val="0"/>
                <w:numId w:val="2"/>
              </w:numPr>
              <w:spacing w:afterLines="0" w:line="240" w:lineRule="auto"/>
              <w:ind w:left="290" w:hanging="289" w:hangingChars="138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华为虚拟化平台FusionCompute日常运维及定期巡检服务。</w:t>
            </w:r>
          </w:p>
          <w:p w14:paraId="0BD75004">
            <w:pPr>
              <w:widowControl/>
              <w:numPr>
                <w:ilvl w:val="0"/>
                <w:numId w:val="2"/>
              </w:numPr>
              <w:spacing w:afterLines="0" w:line="240" w:lineRule="auto"/>
              <w:ind w:left="290" w:hanging="289" w:hangingChars="138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VMware虚拟化平台VMware vSphere日常运维及定期巡检服务。</w:t>
            </w:r>
          </w:p>
          <w:p w14:paraId="1D40C10F">
            <w:pPr>
              <w:widowControl/>
              <w:numPr>
                <w:ilvl w:val="0"/>
                <w:numId w:val="2"/>
              </w:numPr>
              <w:spacing w:afterLines="0" w:line="240" w:lineRule="auto"/>
              <w:ind w:left="290" w:hanging="289" w:hangingChars="138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天融信超融合虚拟化平台TopHC（智慧医疗区及DMZ区）日常运维及定期巡检服务，签订合同时须提供原厂针对此项目的服务承诺函。</w:t>
            </w:r>
          </w:p>
        </w:tc>
        <w:tc>
          <w:tcPr>
            <w:tcW w:w="1149" w:type="dxa"/>
            <w:vAlign w:val="center"/>
          </w:tcPr>
          <w:p w14:paraId="52FE34D4">
            <w:pPr>
              <w:spacing w:after="78"/>
              <w:jc w:val="center"/>
              <w:rPr>
                <w:rFonts w:ascii="宋体" w:hAnsi="宋体"/>
                <w:sz w:val="24"/>
              </w:rPr>
            </w:pPr>
          </w:p>
        </w:tc>
      </w:tr>
      <w:tr w14:paraId="25F84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92" w:type="dxa"/>
            <w:vAlign w:val="center"/>
          </w:tcPr>
          <w:p w14:paraId="2888AFC7">
            <w:pPr>
              <w:spacing w:after="78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22" w:type="dxa"/>
            <w:shd w:val="clear" w:color="000000" w:fill="FFFFFF"/>
            <w:vAlign w:val="center"/>
          </w:tcPr>
          <w:p w14:paraId="68D137CA">
            <w:pPr>
              <w:widowControl/>
              <w:spacing w:after="78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应急备件</w:t>
            </w:r>
          </w:p>
        </w:tc>
        <w:tc>
          <w:tcPr>
            <w:tcW w:w="4489" w:type="dxa"/>
            <w:vAlign w:val="center"/>
          </w:tcPr>
          <w:p w14:paraId="3677A862">
            <w:pPr>
              <w:widowControl/>
              <w:spacing w:after="78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详细情况请见《应急备件清单》表。</w:t>
            </w:r>
          </w:p>
        </w:tc>
        <w:tc>
          <w:tcPr>
            <w:tcW w:w="1149" w:type="dxa"/>
            <w:vAlign w:val="center"/>
          </w:tcPr>
          <w:p w14:paraId="13D4208D">
            <w:pPr>
              <w:spacing w:after="78"/>
              <w:jc w:val="center"/>
              <w:rPr>
                <w:rFonts w:ascii="宋体" w:hAnsi="宋体"/>
                <w:sz w:val="24"/>
              </w:rPr>
            </w:pPr>
          </w:p>
        </w:tc>
      </w:tr>
      <w:tr w14:paraId="2674B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2" w:type="dxa"/>
            <w:vAlign w:val="center"/>
          </w:tcPr>
          <w:p w14:paraId="4105763F">
            <w:pPr>
              <w:spacing w:after="78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</w:t>
            </w:r>
            <w:r>
              <w:rPr>
                <w:rFonts w:ascii="宋体" w:hAnsi="宋体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22" w:type="dxa"/>
            <w:shd w:val="clear" w:color="000000" w:fill="FFFFFF"/>
            <w:vAlign w:val="center"/>
          </w:tcPr>
          <w:p w14:paraId="1DD61B22">
            <w:pPr>
              <w:widowControl/>
              <w:spacing w:after="78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信息化建设咨询服务</w:t>
            </w:r>
          </w:p>
        </w:tc>
        <w:tc>
          <w:tcPr>
            <w:tcW w:w="4489" w:type="dxa"/>
            <w:vAlign w:val="center"/>
          </w:tcPr>
          <w:p w14:paraId="775890C2">
            <w:pPr>
              <w:widowControl/>
              <w:spacing w:after="78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提供信息化建设咨询服务。</w:t>
            </w:r>
          </w:p>
        </w:tc>
        <w:tc>
          <w:tcPr>
            <w:tcW w:w="1149" w:type="dxa"/>
            <w:vAlign w:val="center"/>
          </w:tcPr>
          <w:p w14:paraId="39713AFB">
            <w:pPr>
              <w:spacing w:after="78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4AF3B80B">
      <w:pPr>
        <w:spacing w:after="78"/>
        <w:rPr>
          <w:rFonts w:ascii="宋体" w:hAnsi="宋体"/>
          <w:sz w:val="24"/>
        </w:rPr>
      </w:pPr>
    </w:p>
    <w:p w14:paraId="450A42CF">
      <w:pPr>
        <w:pStyle w:val="28"/>
      </w:pPr>
      <w:bookmarkStart w:id="18" w:name="_Toc144139771"/>
      <w:bookmarkStart w:id="19" w:name="_Toc146181532"/>
      <w:r>
        <w:t>4.1</w:t>
      </w:r>
      <w:r>
        <w:rPr>
          <w:rFonts w:hint="eastAsia"/>
        </w:rPr>
        <w:t>信息机房设备维保服务备件清单</w:t>
      </w:r>
      <w:bookmarkEnd w:id="18"/>
      <w:bookmarkEnd w:id="19"/>
    </w:p>
    <w:tbl>
      <w:tblPr>
        <w:tblStyle w:val="17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559"/>
        <w:gridCol w:w="3261"/>
        <w:gridCol w:w="850"/>
        <w:gridCol w:w="1559"/>
        <w:gridCol w:w="935"/>
      </w:tblGrid>
      <w:tr w14:paraId="47622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tblHeader/>
          <w:jc w:val="center"/>
        </w:trPr>
        <w:tc>
          <w:tcPr>
            <w:tcW w:w="762" w:type="dxa"/>
            <w:shd w:val="clear" w:color="auto" w:fill="D9D9D9"/>
            <w:vAlign w:val="center"/>
          </w:tcPr>
          <w:p w14:paraId="7413D2D9">
            <w:pPr>
              <w:spacing w:after="78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515AA150">
            <w:pPr>
              <w:spacing w:after="78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项目名称</w:t>
            </w:r>
          </w:p>
        </w:tc>
        <w:tc>
          <w:tcPr>
            <w:tcW w:w="3261" w:type="dxa"/>
            <w:shd w:val="clear" w:color="auto" w:fill="D9D9D9"/>
            <w:vAlign w:val="center"/>
          </w:tcPr>
          <w:p w14:paraId="670275DB">
            <w:pPr>
              <w:spacing w:after="78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技术参数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0AAD316C">
            <w:pPr>
              <w:spacing w:after="78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数量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777743FD">
            <w:pPr>
              <w:spacing w:after="78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价值</w:t>
            </w:r>
          </w:p>
        </w:tc>
        <w:tc>
          <w:tcPr>
            <w:tcW w:w="935" w:type="dxa"/>
            <w:shd w:val="clear" w:color="auto" w:fill="D9D9D9"/>
            <w:vAlign w:val="center"/>
          </w:tcPr>
          <w:p w14:paraId="32F49C59">
            <w:pPr>
              <w:spacing w:after="78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 w14:paraId="12773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762" w:type="dxa"/>
            <w:vAlign w:val="center"/>
          </w:tcPr>
          <w:p w14:paraId="072F0C58">
            <w:pPr>
              <w:spacing w:after="7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14:paraId="342844CE">
            <w:pPr>
              <w:spacing w:after="78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三层交换机</w:t>
            </w:r>
          </w:p>
        </w:tc>
        <w:tc>
          <w:tcPr>
            <w:tcW w:w="3261" w:type="dxa"/>
            <w:vAlign w:val="center"/>
          </w:tcPr>
          <w:p w14:paraId="0FE389A9">
            <w:pPr>
              <w:spacing w:after="78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华为交换机</w:t>
            </w:r>
          </w:p>
          <w:p w14:paraId="5BE91E2C">
            <w:pPr>
              <w:spacing w:after="78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48个10/100/1000BASE-T以太网端口，4个万兆SFP+，支持堆叠</w:t>
            </w:r>
          </w:p>
        </w:tc>
        <w:tc>
          <w:tcPr>
            <w:tcW w:w="850" w:type="dxa"/>
            <w:vAlign w:val="center"/>
          </w:tcPr>
          <w:p w14:paraId="2821719D">
            <w:pPr>
              <w:spacing w:after="7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2台</w:t>
            </w:r>
          </w:p>
        </w:tc>
        <w:tc>
          <w:tcPr>
            <w:tcW w:w="1559" w:type="dxa"/>
            <w:vAlign w:val="center"/>
          </w:tcPr>
          <w:p w14:paraId="213E6B1C">
            <w:pPr>
              <w:spacing w:after="7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5" w:type="dxa"/>
            <w:vAlign w:val="center"/>
          </w:tcPr>
          <w:p w14:paraId="715E2A6E">
            <w:pPr>
              <w:spacing w:after="7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整机</w:t>
            </w:r>
          </w:p>
        </w:tc>
      </w:tr>
      <w:tr w14:paraId="0A59E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2" w:type="dxa"/>
            <w:vAlign w:val="center"/>
          </w:tcPr>
          <w:p w14:paraId="3F012306">
            <w:pPr>
              <w:spacing w:after="7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14:paraId="72E516F3">
            <w:pPr>
              <w:spacing w:after="78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三层交换机（全光）</w:t>
            </w:r>
          </w:p>
        </w:tc>
        <w:tc>
          <w:tcPr>
            <w:tcW w:w="3261" w:type="dxa"/>
            <w:vAlign w:val="center"/>
          </w:tcPr>
          <w:p w14:paraId="5291C11C">
            <w:pPr>
              <w:spacing w:after="7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华为交换机</w:t>
            </w:r>
          </w:p>
          <w:p w14:paraId="599482FC">
            <w:pPr>
              <w:spacing w:after="7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24个千兆光SFP，4个万兆SFP+</w:t>
            </w:r>
          </w:p>
        </w:tc>
        <w:tc>
          <w:tcPr>
            <w:tcW w:w="850" w:type="dxa"/>
            <w:vAlign w:val="center"/>
          </w:tcPr>
          <w:p w14:paraId="64647566">
            <w:pPr>
              <w:spacing w:after="7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1台</w:t>
            </w:r>
          </w:p>
        </w:tc>
        <w:tc>
          <w:tcPr>
            <w:tcW w:w="1559" w:type="dxa"/>
            <w:vAlign w:val="center"/>
          </w:tcPr>
          <w:p w14:paraId="129F376D">
            <w:pPr>
              <w:spacing w:after="7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5" w:type="dxa"/>
            <w:vAlign w:val="center"/>
          </w:tcPr>
          <w:p w14:paraId="70F4017D">
            <w:pPr>
              <w:spacing w:after="7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整机</w:t>
            </w:r>
          </w:p>
        </w:tc>
      </w:tr>
      <w:tr w14:paraId="3AA78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2" w:type="dxa"/>
            <w:vAlign w:val="center"/>
          </w:tcPr>
          <w:p w14:paraId="28CF03A9">
            <w:pPr>
              <w:spacing w:after="7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 w14:paraId="49AC9A33">
            <w:pPr>
              <w:spacing w:after="78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万兆光模块</w:t>
            </w:r>
          </w:p>
        </w:tc>
        <w:tc>
          <w:tcPr>
            <w:tcW w:w="3261" w:type="dxa"/>
            <w:vAlign w:val="center"/>
          </w:tcPr>
          <w:p w14:paraId="7B2DE146">
            <w:pPr>
              <w:spacing w:after="7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华为万兆光模块SFP+</w:t>
            </w:r>
          </w:p>
        </w:tc>
        <w:tc>
          <w:tcPr>
            <w:tcW w:w="850" w:type="dxa"/>
            <w:vAlign w:val="center"/>
          </w:tcPr>
          <w:p w14:paraId="36D72161">
            <w:pPr>
              <w:spacing w:after="7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4个</w:t>
            </w:r>
          </w:p>
        </w:tc>
        <w:tc>
          <w:tcPr>
            <w:tcW w:w="1559" w:type="dxa"/>
            <w:vAlign w:val="center"/>
          </w:tcPr>
          <w:p w14:paraId="664F1F70">
            <w:pPr>
              <w:spacing w:after="7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5" w:type="dxa"/>
            <w:vAlign w:val="center"/>
          </w:tcPr>
          <w:p w14:paraId="0A914AC3">
            <w:pPr>
              <w:spacing w:after="7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备件</w:t>
            </w:r>
          </w:p>
        </w:tc>
      </w:tr>
      <w:tr w14:paraId="147B4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2" w:type="dxa"/>
            <w:vAlign w:val="center"/>
          </w:tcPr>
          <w:p w14:paraId="5D2A2B4C">
            <w:pPr>
              <w:spacing w:after="7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559" w:type="dxa"/>
            <w:vAlign w:val="center"/>
          </w:tcPr>
          <w:p w14:paraId="33FD807B">
            <w:pPr>
              <w:spacing w:after="78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千兆光模块</w:t>
            </w:r>
          </w:p>
        </w:tc>
        <w:tc>
          <w:tcPr>
            <w:tcW w:w="3261" w:type="dxa"/>
            <w:vAlign w:val="center"/>
          </w:tcPr>
          <w:p w14:paraId="66D85CF5">
            <w:pPr>
              <w:spacing w:after="7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华为千兆光模块SFP</w:t>
            </w:r>
          </w:p>
        </w:tc>
        <w:tc>
          <w:tcPr>
            <w:tcW w:w="850" w:type="dxa"/>
            <w:vAlign w:val="center"/>
          </w:tcPr>
          <w:p w14:paraId="51870173">
            <w:pPr>
              <w:spacing w:after="7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4个</w:t>
            </w:r>
          </w:p>
        </w:tc>
        <w:tc>
          <w:tcPr>
            <w:tcW w:w="1559" w:type="dxa"/>
            <w:vAlign w:val="center"/>
          </w:tcPr>
          <w:p w14:paraId="71E9B671">
            <w:pPr>
              <w:spacing w:after="7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5" w:type="dxa"/>
            <w:vAlign w:val="center"/>
          </w:tcPr>
          <w:p w14:paraId="54277AE5">
            <w:pPr>
              <w:spacing w:after="7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备件</w:t>
            </w:r>
          </w:p>
        </w:tc>
      </w:tr>
      <w:tr w14:paraId="020B8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762" w:type="dxa"/>
            <w:vMerge w:val="restart"/>
            <w:vAlign w:val="center"/>
          </w:tcPr>
          <w:p w14:paraId="35A61A4F">
            <w:pPr>
              <w:spacing w:after="7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559" w:type="dxa"/>
            <w:vMerge w:val="restart"/>
            <w:vAlign w:val="center"/>
          </w:tcPr>
          <w:p w14:paraId="71B269EF">
            <w:pPr>
              <w:spacing w:after="78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内存</w:t>
            </w:r>
          </w:p>
        </w:tc>
        <w:tc>
          <w:tcPr>
            <w:tcW w:w="3261" w:type="dxa"/>
            <w:vAlign w:val="center"/>
          </w:tcPr>
          <w:p w14:paraId="07685511">
            <w:pPr>
              <w:spacing w:after="7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华为RH5885 V3、RH8100 V3、RH2288H V3服务器内存</w:t>
            </w:r>
          </w:p>
        </w:tc>
        <w:tc>
          <w:tcPr>
            <w:tcW w:w="850" w:type="dxa"/>
            <w:vAlign w:val="center"/>
          </w:tcPr>
          <w:p w14:paraId="126F6C34">
            <w:pPr>
              <w:spacing w:after="7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  <w:r>
              <w:rPr>
                <w:rFonts w:hint="eastAsia" w:ascii="宋体" w:hAnsi="宋体"/>
                <w:szCs w:val="21"/>
              </w:rPr>
              <w:t>条</w:t>
            </w:r>
          </w:p>
        </w:tc>
        <w:tc>
          <w:tcPr>
            <w:tcW w:w="1559" w:type="dxa"/>
            <w:vAlign w:val="center"/>
          </w:tcPr>
          <w:p w14:paraId="64136E20">
            <w:pPr>
              <w:spacing w:after="7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5" w:type="dxa"/>
            <w:vAlign w:val="center"/>
          </w:tcPr>
          <w:p w14:paraId="3B19910A">
            <w:pPr>
              <w:spacing w:after="7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备件</w:t>
            </w:r>
          </w:p>
        </w:tc>
      </w:tr>
      <w:tr w14:paraId="770EC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2" w:type="dxa"/>
            <w:vMerge w:val="continue"/>
            <w:vAlign w:val="center"/>
          </w:tcPr>
          <w:p w14:paraId="5305A804">
            <w:pPr>
              <w:spacing w:after="7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92ADE4A">
            <w:pPr>
              <w:spacing w:after="78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22AC054C">
            <w:pPr>
              <w:spacing w:after="7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IBM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x</w:t>
            </w:r>
            <w:r>
              <w:rPr>
                <w:rFonts w:ascii="宋体" w:hAnsi="宋体"/>
                <w:szCs w:val="21"/>
              </w:rPr>
              <w:t>3850</w:t>
            </w:r>
            <w:r>
              <w:rPr>
                <w:rFonts w:hint="eastAsia" w:ascii="宋体" w:hAnsi="宋体"/>
                <w:szCs w:val="21"/>
              </w:rPr>
              <w:t>、IBM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x</w:t>
            </w:r>
            <w:r>
              <w:rPr>
                <w:rFonts w:ascii="宋体" w:hAnsi="宋体"/>
                <w:szCs w:val="21"/>
              </w:rPr>
              <w:t>3650</w:t>
            </w:r>
            <w:r>
              <w:rPr>
                <w:rFonts w:hint="eastAsia" w:ascii="宋体" w:hAnsi="宋体"/>
                <w:szCs w:val="21"/>
              </w:rPr>
              <w:t>各四条</w:t>
            </w:r>
          </w:p>
        </w:tc>
        <w:tc>
          <w:tcPr>
            <w:tcW w:w="850" w:type="dxa"/>
            <w:vAlign w:val="center"/>
          </w:tcPr>
          <w:p w14:paraId="6B9E34D4">
            <w:pPr>
              <w:spacing w:after="7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  <w:r>
              <w:rPr>
                <w:rFonts w:hint="eastAsia" w:ascii="宋体" w:hAnsi="宋体"/>
                <w:szCs w:val="21"/>
              </w:rPr>
              <w:t>条</w:t>
            </w:r>
          </w:p>
        </w:tc>
        <w:tc>
          <w:tcPr>
            <w:tcW w:w="1559" w:type="dxa"/>
            <w:vAlign w:val="center"/>
          </w:tcPr>
          <w:p w14:paraId="523A7865">
            <w:pPr>
              <w:spacing w:after="7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5" w:type="dxa"/>
            <w:vAlign w:val="center"/>
          </w:tcPr>
          <w:p w14:paraId="58AB1ED6">
            <w:pPr>
              <w:spacing w:after="7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备件</w:t>
            </w:r>
          </w:p>
        </w:tc>
      </w:tr>
      <w:tr w14:paraId="5A4E1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2" w:type="dxa"/>
            <w:vMerge w:val="restart"/>
            <w:vAlign w:val="center"/>
          </w:tcPr>
          <w:p w14:paraId="13DD9F42">
            <w:pPr>
              <w:spacing w:after="7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559" w:type="dxa"/>
            <w:vMerge w:val="restart"/>
            <w:vAlign w:val="center"/>
          </w:tcPr>
          <w:p w14:paraId="132877A8">
            <w:pPr>
              <w:spacing w:after="78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服务器硬盘</w:t>
            </w:r>
          </w:p>
        </w:tc>
        <w:tc>
          <w:tcPr>
            <w:tcW w:w="3261" w:type="dxa"/>
            <w:vAlign w:val="center"/>
          </w:tcPr>
          <w:p w14:paraId="6036C5F7">
            <w:pPr>
              <w:spacing w:after="7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华为RH5885 V3、RH8100 V3各两块</w:t>
            </w:r>
          </w:p>
        </w:tc>
        <w:tc>
          <w:tcPr>
            <w:tcW w:w="850" w:type="dxa"/>
            <w:vAlign w:val="center"/>
          </w:tcPr>
          <w:p w14:paraId="2A950FAA">
            <w:pPr>
              <w:spacing w:after="7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4块</w:t>
            </w:r>
          </w:p>
        </w:tc>
        <w:tc>
          <w:tcPr>
            <w:tcW w:w="1559" w:type="dxa"/>
            <w:vAlign w:val="center"/>
          </w:tcPr>
          <w:p w14:paraId="232AF347">
            <w:pPr>
              <w:spacing w:after="7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5" w:type="dxa"/>
            <w:vAlign w:val="center"/>
          </w:tcPr>
          <w:p w14:paraId="14A942DA">
            <w:pPr>
              <w:spacing w:after="7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备件</w:t>
            </w:r>
          </w:p>
        </w:tc>
      </w:tr>
      <w:tr w14:paraId="47727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2" w:type="dxa"/>
            <w:vMerge w:val="continue"/>
            <w:vAlign w:val="center"/>
          </w:tcPr>
          <w:p w14:paraId="76BDD537">
            <w:pPr>
              <w:spacing w:after="7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2E04CB2">
            <w:pPr>
              <w:spacing w:after="78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0D8141E6">
            <w:pPr>
              <w:spacing w:after="7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IBM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x</w:t>
            </w:r>
            <w:r>
              <w:rPr>
                <w:rFonts w:ascii="宋体" w:hAnsi="宋体"/>
                <w:szCs w:val="21"/>
              </w:rPr>
              <w:t>3850</w:t>
            </w:r>
            <w:r>
              <w:rPr>
                <w:rFonts w:hint="eastAsia" w:ascii="宋体" w:hAnsi="宋体"/>
                <w:szCs w:val="21"/>
              </w:rPr>
              <w:t>、IBM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x</w:t>
            </w:r>
            <w:r>
              <w:rPr>
                <w:rFonts w:ascii="宋体" w:hAnsi="宋体"/>
                <w:szCs w:val="21"/>
              </w:rPr>
              <w:t>3650</w:t>
            </w:r>
            <w:r>
              <w:rPr>
                <w:rFonts w:hint="eastAsia" w:ascii="宋体" w:hAnsi="宋体"/>
                <w:szCs w:val="21"/>
              </w:rPr>
              <w:t>各两块</w:t>
            </w:r>
          </w:p>
        </w:tc>
        <w:tc>
          <w:tcPr>
            <w:tcW w:w="850" w:type="dxa"/>
            <w:vAlign w:val="center"/>
          </w:tcPr>
          <w:p w14:paraId="6E1570AC">
            <w:pPr>
              <w:spacing w:after="7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块</w:t>
            </w:r>
          </w:p>
        </w:tc>
        <w:tc>
          <w:tcPr>
            <w:tcW w:w="1559" w:type="dxa"/>
            <w:vAlign w:val="center"/>
          </w:tcPr>
          <w:p w14:paraId="67AE4998">
            <w:pPr>
              <w:spacing w:after="7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5" w:type="dxa"/>
            <w:vAlign w:val="center"/>
          </w:tcPr>
          <w:p w14:paraId="35BF4DCC">
            <w:pPr>
              <w:spacing w:after="7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备件</w:t>
            </w:r>
          </w:p>
        </w:tc>
      </w:tr>
      <w:tr w14:paraId="2EA78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2" w:type="dxa"/>
            <w:vAlign w:val="center"/>
          </w:tcPr>
          <w:p w14:paraId="5BA28A49">
            <w:pPr>
              <w:spacing w:after="7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559" w:type="dxa"/>
            <w:vAlign w:val="center"/>
          </w:tcPr>
          <w:p w14:paraId="09886BF3">
            <w:pPr>
              <w:spacing w:after="78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存储硬盘</w:t>
            </w:r>
          </w:p>
        </w:tc>
        <w:tc>
          <w:tcPr>
            <w:tcW w:w="3261" w:type="dxa"/>
            <w:vAlign w:val="center"/>
          </w:tcPr>
          <w:p w14:paraId="40B44728">
            <w:pPr>
              <w:spacing w:after="78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华为OceanStor 5500 V3硬盘两块</w:t>
            </w:r>
          </w:p>
        </w:tc>
        <w:tc>
          <w:tcPr>
            <w:tcW w:w="850" w:type="dxa"/>
            <w:vAlign w:val="center"/>
          </w:tcPr>
          <w:p w14:paraId="4E51FD74">
            <w:pPr>
              <w:spacing w:after="7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2块</w:t>
            </w:r>
          </w:p>
        </w:tc>
        <w:tc>
          <w:tcPr>
            <w:tcW w:w="1559" w:type="dxa"/>
            <w:vAlign w:val="center"/>
          </w:tcPr>
          <w:p w14:paraId="36C07A1E">
            <w:pPr>
              <w:spacing w:after="7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5" w:type="dxa"/>
            <w:vAlign w:val="center"/>
          </w:tcPr>
          <w:p w14:paraId="307D50FD">
            <w:pPr>
              <w:spacing w:after="7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备件</w:t>
            </w:r>
          </w:p>
        </w:tc>
      </w:tr>
      <w:tr w14:paraId="47BA5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2" w:type="dxa"/>
            <w:vAlign w:val="center"/>
          </w:tcPr>
          <w:p w14:paraId="436095DB">
            <w:pPr>
              <w:spacing w:after="7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559" w:type="dxa"/>
            <w:vAlign w:val="center"/>
          </w:tcPr>
          <w:p w14:paraId="4C5F2398">
            <w:pPr>
              <w:spacing w:after="78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其他备件</w:t>
            </w:r>
          </w:p>
        </w:tc>
        <w:tc>
          <w:tcPr>
            <w:tcW w:w="3261" w:type="dxa"/>
            <w:vAlign w:val="center"/>
          </w:tcPr>
          <w:p w14:paraId="72E39D13">
            <w:pPr>
              <w:spacing w:after="7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其他重要设备备件，按需准备</w:t>
            </w:r>
          </w:p>
        </w:tc>
        <w:tc>
          <w:tcPr>
            <w:tcW w:w="850" w:type="dxa"/>
            <w:vAlign w:val="center"/>
          </w:tcPr>
          <w:p w14:paraId="6396467A">
            <w:pPr>
              <w:spacing w:after="7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1项</w:t>
            </w:r>
          </w:p>
        </w:tc>
        <w:tc>
          <w:tcPr>
            <w:tcW w:w="1559" w:type="dxa"/>
            <w:vAlign w:val="center"/>
          </w:tcPr>
          <w:p w14:paraId="27ADC899">
            <w:pPr>
              <w:spacing w:after="7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5" w:type="dxa"/>
            <w:vAlign w:val="center"/>
          </w:tcPr>
          <w:p w14:paraId="0B1A54DA">
            <w:pPr>
              <w:spacing w:after="7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备件</w:t>
            </w:r>
          </w:p>
        </w:tc>
      </w:tr>
      <w:tr w14:paraId="15FC7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2" w:type="dxa"/>
            <w:vAlign w:val="center"/>
          </w:tcPr>
          <w:p w14:paraId="3F1010BB">
            <w:pPr>
              <w:spacing w:after="78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</w:t>
            </w:r>
          </w:p>
        </w:tc>
        <w:tc>
          <w:tcPr>
            <w:tcW w:w="5670" w:type="dxa"/>
            <w:gridSpan w:val="3"/>
            <w:vAlign w:val="center"/>
          </w:tcPr>
          <w:p w14:paraId="6877A9DC">
            <w:pPr>
              <w:spacing w:after="78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备件价值总计</w:t>
            </w:r>
          </w:p>
        </w:tc>
        <w:tc>
          <w:tcPr>
            <w:tcW w:w="1559" w:type="dxa"/>
            <w:vAlign w:val="center"/>
          </w:tcPr>
          <w:p w14:paraId="499B7911">
            <w:pPr>
              <w:spacing w:after="78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35" w:type="dxa"/>
            <w:vAlign w:val="center"/>
          </w:tcPr>
          <w:p w14:paraId="1BC926A0">
            <w:pPr>
              <w:spacing w:after="78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14:paraId="2525B63D">
      <w:pPr>
        <w:spacing w:after="78" w:line="360" w:lineRule="auto"/>
        <w:ind w:firstLine="422" w:firstLineChars="200"/>
        <w:rPr>
          <w:rFonts w:ascii="宋体" w:hAnsi="宋体"/>
          <w:b/>
        </w:rPr>
      </w:pPr>
      <w:r>
        <w:rPr>
          <w:rFonts w:hint="eastAsia" w:ascii="宋体" w:hAnsi="宋体"/>
          <w:b/>
        </w:rPr>
        <w:t>注：以上应急备件为乙方资产，只提供给甲方应急使用。</w:t>
      </w:r>
    </w:p>
    <w:p w14:paraId="5A398CCD">
      <w:pPr>
        <w:spacing w:after="78"/>
        <w:ind w:firstLine="843" w:firstLineChars="400"/>
        <w:rPr>
          <w:rFonts w:ascii="宋体" w:hAnsi="宋体"/>
          <w:b/>
        </w:rPr>
      </w:pPr>
      <w:r>
        <w:rPr>
          <w:rFonts w:hint="eastAsia" w:ascii="宋体" w:hAnsi="宋体"/>
          <w:b/>
        </w:rPr>
        <w:t>如设备需要更换备件，甲方可自行采购或由乙方帮忙采购，费用由甲方承担。</w:t>
      </w:r>
    </w:p>
    <w:p w14:paraId="63C8575A">
      <w:pPr>
        <w:spacing w:after="78" w:line="360" w:lineRule="auto"/>
        <w:ind w:firstLine="843" w:firstLineChars="400"/>
        <w:rPr>
          <w:rFonts w:ascii="宋体" w:hAnsi="宋体"/>
          <w:b/>
        </w:rPr>
      </w:pPr>
      <w:r>
        <w:rPr>
          <w:rFonts w:hint="eastAsia" w:ascii="宋体" w:hAnsi="宋体"/>
          <w:b/>
        </w:rPr>
        <w:t>在服务期内乙方提供免费安装服务。</w:t>
      </w:r>
    </w:p>
    <w:p w14:paraId="2082A2CF">
      <w:pPr>
        <w:spacing w:after="78" w:line="500" w:lineRule="exact"/>
        <w:rPr>
          <w:rFonts w:ascii="宋体" w:hAnsi="宋体"/>
          <w:b/>
          <w:bCs/>
          <w:sz w:val="28"/>
        </w:rPr>
      </w:pPr>
    </w:p>
    <w:p w14:paraId="32A5C077">
      <w:pPr>
        <w:pStyle w:val="28"/>
        <w:rPr>
          <w:b w:val="0"/>
          <w:bCs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797" w:bottom="1440" w:left="1797" w:header="851" w:footer="748" w:gutter="0"/>
      <w:pgNumType w:start="0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52211558"/>
      <w:docPartObj>
        <w:docPartGallery w:val="autotext"/>
      </w:docPartObj>
    </w:sdtPr>
    <w:sdtEndPr>
      <w:rPr>
        <w:b/>
      </w:rPr>
    </w:sdtEndPr>
    <w:sdtContent>
      <w:p w14:paraId="5B699D41">
        <w:pPr>
          <w:pStyle w:val="10"/>
          <w:spacing w:after="60"/>
          <w:jc w:val="center"/>
        </w:pPr>
        <w:r>
          <w:rPr>
            <w:rFonts w:hint="eastAsia" w:ascii="宋体" w:hAnsi="宋体"/>
            <w:b/>
            <w:sz w:val="21"/>
            <w:szCs w:val="21"/>
          </w:rPr>
          <w:t>第</w:t>
        </w:r>
        <w:r>
          <w:rPr>
            <w:rFonts w:ascii="宋体" w:hAnsi="宋体"/>
            <w:b/>
            <w:sz w:val="21"/>
            <w:szCs w:val="21"/>
          </w:rPr>
          <w:fldChar w:fldCharType="begin"/>
        </w:r>
        <w:r>
          <w:rPr>
            <w:rFonts w:ascii="宋体" w:hAnsi="宋体"/>
            <w:b/>
            <w:sz w:val="21"/>
            <w:szCs w:val="21"/>
          </w:rPr>
          <w:instrText xml:space="preserve">PAGE   \* MERGEFORMAT</w:instrText>
        </w:r>
        <w:r>
          <w:rPr>
            <w:rFonts w:ascii="宋体" w:hAnsi="宋体"/>
            <w:b/>
            <w:sz w:val="21"/>
            <w:szCs w:val="21"/>
          </w:rPr>
          <w:fldChar w:fldCharType="separate"/>
        </w:r>
        <w:r>
          <w:rPr>
            <w:rFonts w:ascii="宋体" w:hAnsi="宋体"/>
            <w:b/>
            <w:sz w:val="21"/>
            <w:szCs w:val="21"/>
            <w:lang w:val="zh-CN"/>
          </w:rPr>
          <w:t>2</w:t>
        </w:r>
        <w:r>
          <w:rPr>
            <w:rFonts w:ascii="宋体" w:hAnsi="宋体"/>
            <w:b/>
            <w:sz w:val="21"/>
            <w:szCs w:val="21"/>
          </w:rPr>
          <w:fldChar w:fldCharType="end"/>
        </w:r>
        <w:r>
          <w:rPr>
            <w:rFonts w:hint="eastAsia" w:ascii="宋体" w:hAnsi="宋体"/>
            <w:b/>
            <w:sz w:val="21"/>
            <w:szCs w:val="21"/>
          </w:rPr>
          <w:t>页</w:t>
        </w:r>
      </w:p>
    </w:sdtContent>
  </w:sdt>
  <w:p w14:paraId="3533E266">
    <w:pPr>
      <w:pStyle w:val="10"/>
      <w:spacing w:after="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269FA">
    <w:pPr>
      <w:pStyle w:val="10"/>
      <w:spacing w:after="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530C4">
    <w:pPr>
      <w:pStyle w:val="10"/>
      <w:spacing w:after="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</w:pPr>
      <w:r>
        <w:separator/>
      </w:r>
    </w:p>
  </w:footnote>
  <w:footnote w:type="continuationSeparator" w:id="1">
    <w:p>
      <w:pPr>
        <w:spacing w:before="0" w:after="0" w:line="30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EBC24C">
    <w:pPr>
      <w:spacing w:after="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920D2">
    <w:pPr>
      <w:pStyle w:val="11"/>
      <w:spacing w:after="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36820">
    <w:pPr>
      <w:spacing w:after="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BF453F"/>
    <w:multiLevelType w:val="singleLevel"/>
    <w:tmpl w:val="ADBF453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9C85589"/>
    <w:multiLevelType w:val="singleLevel"/>
    <w:tmpl w:val="39C855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9D9"/>
    <w:rsid w:val="00003752"/>
    <w:rsid w:val="00017374"/>
    <w:rsid w:val="00036989"/>
    <w:rsid w:val="0004004C"/>
    <w:rsid w:val="0006195B"/>
    <w:rsid w:val="00067728"/>
    <w:rsid w:val="0009588F"/>
    <w:rsid w:val="000A2FB2"/>
    <w:rsid w:val="000B4752"/>
    <w:rsid w:val="000B67AD"/>
    <w:rsid w:val="000C3862"/>
    <w:rsid w:val="000E3B25"/>
    <w:rsid w:val="00141E8A"/>
    <w:rsid w:val="00145FE1"/>
    <w:rsid w:val="00154248"/>
    <w:rsid w:val="001651C4"/>
    <w:rsid w:val="00165F32"/>
    <w:rsid w:val="00172BD3"/>
    <w:rsid w:val="00180588"/>
    <w:rsid w:val="00197A2F"/>
    <w:rsid w:val="001A3F52"/>
    <w:rsid w:val="001F17BB"/>
    <w:rsid w:val="00202F5C"/>
    <w:rsid w:val="00210314"/>
    <w:rsid w:val="00232D2C"/>
    <w:rsid w:val="0023479E"/>
    <w:rsid w:val="0023751A"/>
    <w:rsid w:val="00254E4C"/>
    <w:rsid w:val="00257756"/>
    <w:rsid w:val="00280FC8"/>
    <w:rsid w:val="002861CB"/>
    <w:rsid w:val="00286AC5"/>
    <w:rsid w:val="002D527A"/>
    <w:rsid w:val="002E2A23"/>
    <w:rsid w:val="002F3A2A"/>
    <w:rsid w:val="00315966"/>
    <w:rsid w:val="0034427E"/>
    <w:rsid w:val="00386776"/>
    <w:rsid w:val="00386C12"/>
    <w:rsid w:val="00392884"/>
    <w:rsid w:val="003A1012"/>
    <w:rsid w:val="003A7217"/>
    <w:rsid w:val="003B7B78"/>
    <w:rsid w:val="003F401E"/>
    <w:rsid w:val="004021D6"/>
    <w:rsid w:val="00404AB6"/>
    <w:rsid w:val="00406CC8"/>
    <w:rsid w:val="00421EB1"/>
    <w:rsid w:val="00423BEE"/>
    <w:rsid w:val="0044322E"/>
    <w:rsid w:val="00463488"/>
    <w:rsid w:val="00481B68"/>
    <w:rsid w:val="0048558B"/>
    <w:rsid w:val="004C4CC2"/>
    <w:rsid w:val="004D1871"/>
    <w:rsid w:val="004D2B24"/>
    <w:rsid w:val="004D4706"/>
    <w:rsid w:val="00550FE0"/>
    <w:rsid w:val="0056567E"/>
    <w:rsid w:val="005759B7"/>
    <w:rsid w:val="00597EA3"/>
    <w:rsid w:val="005A5C1D"/>
    <w:rsid w:val="005B22B1"/>
    <w:rsid w:val="005C29EE"/>
    <w:rsid w:val="005C5E4C"/>
    <w:rsid w:val="005E3148"/>
    <w:rsid w:val="006074D2"/>
    <w:rsid w:val="0061607B"/>
    <w:rsid w:val="00630621"/>
    <w:rsid w:val="00634F26"/>
    <w:rsid w:val="00636F6B"/>
    <w:rsid w:val="00677146"/>
    <w:rsid w:val="00681571"/>
    <w:rsid w:val="00692EA1"/>
    <w:rsid w:val="006B5EF1"/>
    <w:rsid w:val="006C0455"/>
    <w:rsid w:val="006F57E2"/>
    <w:rsid w:val="00724B25"/>
    <w:rsid w:val="00753087"/>
    <w:rsid w:val="00760A97"/>
    <w:rsid w:val="00773B11"/>
    <w:rsid w:val="007939F5"/>
    <w:rsid w:val="0079771D"/>
    <w:rsid w:val="007E5304"/>
    <w:rsid w:val="00820355"/>
    <w:rsid w:val="0083056D"/>
    <w:rsid w:val="008349D9"/>
    <w:rsid w:val="00837464"/>
    <w:rsid w:val="00854D21"/>
    <w:rsid w:val="00860C16"/>
    <w:rsid w:val="00874B18"/>
    <w:rsid w:val="008A364B"/>
    <w:rsid w:val="008C58FF"/>
    <w:rsid w:val="008D1581"/>
    <w:rsid w:val="008D409F"/>
    <w:rsid w:val="00913419"/>
    <w:rsid w:val="00913725"/>
    <w:rsid w:val="00933A7C"/>
    <w:rsid w:val="0094092B"/>
    <w:rsid w:val="00943CD9"/>
    <w:rsid w:val="009704E2"/>
    <w:rsid w:val="009B770D"/>
    <w:rsid w:val="009B79E3"/>
    <w:rsid w:val="009C5277"/>
    <w:rsid w:val="009E0372"/>
    <w:rsid w:val="009E0D2A"/>
    <w:rsid w:val="00A223A6"/>
    <w:rsid w:val="00A232AD"/>
    <w:rsid w:val="00A318AC"/>
    <w:rsid w:val="00A3222F"/>
    <w:rsid w:val="00A40FDD"/>
    <w:rsid w:val="00A4310C"/>
    <w:rsid w:val="00A43959"/>
    <w:rsid w:val="00A46864"/>
    <w:rsid w:val="00A664D7"/>
    <w:rsid w:val="00AB4869"/>
    <w:rsid w:val="00AE44FF"/>
    <w:rsid w:val="00AE4FEF"/>
    <w:rsid w:val="00B35550"/>
    <w:rsid w:val="00B72E0E"/>
    <w:rsid w:val="00B85638"/>
    <w:rsid w:val="00B97E21"/>
    <w:rsid w:val="00BB6345"/>
    <w:rsid w:val="00BE3FCA"/>
    <w:rsid w:val="00C05248"/>
    <w:rsid w:val="00C40FAE"/>
    <w:rsid w:val="00C56492"/>
    <w:rsid w:val="00C600A9"/>
    <w:rsid w:val="00C75C1D"/>
    <w:rsid w:val="00C86D76"/>
    <w:rsid w:val="00C91967"/>
    <w:rsid w:val="00CE4718"/>
    <w:rsid w:val="00CE7B1E"/>
    <w:rsid w:val="00D005F6"/>
    <w:rsid w:val="00D06DB8"/>
    <w:rsid w:val="00D137FA"/>
    <w:rsid w:val="00D35535"/>
    <w:rsid w:val="00D40BC1"/>
    <w:rsid w:val="00D53E38"/>
    <w:rsid w:val="00D7320C"/>
    <w:rsid w:val="00DA49BF"/>
    <w:rsid w:val="00DB3D56"/>
    <w:rsid w:val="00DE3143"/>
    <w:rsid w:val="00DF04E1"/>
    <w:rsid w:val="00E05333"/>
    <w:rsid w:val="00E241CA"/>
    <w:rsid w:val="00E46F54"/>
    <w:rsid w:val="00E46FEE"/>
    <w:rsid w:val="00E801C5"/>
    <w:rsid w:val="00E82653"/>
    <w:rsid w:val="00E868F6"/>
    <w:rsid w:val="00E8734D"/>
    <w:rsid w:val="00E90F89"/>
    <w:rsid w:val="00E93EB7"/>
    <w:rsid w:val="00EB769A"/>
    <w:rsid w:val="00EE5997"/>
    <w:rsid w:val="00EF66B8"/>
    <w:rsid w:val="00F12EFE"/>
    <w:rsid w:val="00F1551E"/>
    <w:rsid w:val="00F63D7F"/>
    <w:rsid w:val="00FB6597"/>
    <w:rsid w:val="00FC07E4"/>
    <w:rsid w:val="00FD477E"/>
    <w:rsid w:val="00FE03B4"/>
    <w:rsid w:val="0C432776"/>
    <w:rsid w:val="14BE4ED5"/>
    <w:rsid w:val="207816F7"/>
    <w:rsid w:val="2E7C16E8"/>
    <w:rsid w:val="5EA26D7F"/>
    <w:rsid w:val="631A43C1"/>
    <w:rsid w:val="663656C8"/>
    <w:rsid w:val="6F74575A"/>
    <w:rsid w:val="763F4623"/>
    <w:rsid w:val="76745083"/>
    <w:rsid w:val="7C9A5BDA"/>
    <w:rsid w:val="7EFA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Lines="25" w:line="300" w:lineRule="auto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0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34"/>
    <w:qFormat/>
    <w:uiPriority w:val="0"/>
    <w:pPr>
      <w:spacing w:after="120" w:afterLines="0" w:line="240" w:lineRule="auto"/>
    </w:pPr>
    <w:rPr>
      <w:rFonts w:ascii="Times New Roman" w:hAnsi="Times New Roman"/>
      <w:kern w:val="0"/>
      <w:sz w:val="20"/>
    </w:rPr>
  </w:style>
  <w:style w:type="paragraph" w:styleId="6">
    <w:name w:val="Body Text Indent"/>
    <w:basedOn w:val="1"/>
    <w:link w:val="35"/>
    <w:qFormat/>
    <w:uiPriority w:val="0"/>
    <w:pPr>
      <w:spacing w:after="120" w:afterLines="0" w:line="240" w:lineRule="auto"/>
      <w:ind w:left="420" w:leftChars="200"/>
    </w:pPr>
    <w:rPr>
      <w:rFonts w:ascii="Times New Roman" w:hAnsi="Times New Roman"/>
    </w:rPr>
  </w:style>
  <w:style w:type="paragraph" w:styleId="7">
    <w:name w:val="toc 3"/>
    <w:basedOn w:val="1"/>
    <w:next w:val="1"/>
    <w:unhideWhenUsed/>
    <w:qFormat/>
    <w:uiPriority w:val="39"/>
    <w:pPr>
      <w:spacing w:afterLines="0" w:line="720" w:lineRule="auto"/>
      <w:ind w:left="400" w:leftChars="400"/>
    </w:pPr>
    <w:rPr>
      <w:rFonts w:eastAsiaTheme="majorEastAsia"/>
      <w:sz w:val="24"/>
    </w:rPr>
  </w:style>
  <w:style w:type="paragraph" w:styleId="8">
    <w:name w:val="Plain Text"/>
    <w:basedOn w:val="1"/>
    <w:link w:val="36"/>
    <w:qFormat/>
    <w:uiPriority w:val="0"/>
    <w:pPr>
      <w:spacing w:afterLines="0" w:line="240" w:lineRule="auto"/>
    </w:pPr>
    <w:rPr>
      <w:rFonts w:ascii="宋体" w:hAnsi="Courier New"/>
      <w:szCs w:val="20"/>
    </w:rPr>
  </w:style>
  <w:style w:type="paragraph" w:styleId="9">
    <w:name w:val="Balloon Text"/>
    <w:basedOn w:val="1"/>
    <w:link w:val="37"/>
    <w:qFormat/>
    <w:uiPriority w:val="0"/>
    <w:pPr>
      <w:spacing w:afterLines="0" w:line="240" w:lineRule="auto"/>
    </w:pPr>
    <w:rPr>
      <w:rFonts w:ascii="Times New Roman" w:hAnsi="Times New Roman"/>
      <w:kern w:val="0"/>
      <w:sz w:val="18"/>
      <w:szCs w:val="18"/>
    </w:rPr>
  </w:style>
  <w:style w:type="paragraph" w:styleId="10">
    <w:name w:val="footer"/>
    <w:basedOn w:val="1"/>
    <w:link w:val="2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tabs>
        <w:tab w:val="right" w:leader="dot" w:pos="8302"/>
      </w:tabs>
      <w:spacing w:afterLines="0" w:line="720" w:lineRule="auto"/>
    </w:pPr>
    <w:rPr>
      <w:rFonts w:eastAsiaTheme="majorEastAsia"/>
      <w:b/>
      <w:sz w:val="24"/>
    </w:rPr>
  </w:style>
  <w:style w:type="paragraph" w:styleId="13">
    <w:name w:val="toc 2"/>
    <w:basedOn w:val="1"/>
    <w:next w:val="1"/>
    <w:unhideWhenUsed/>
    <w:qFormat/>
    <w:uiPriority w:val="39"/>
    <w:pPr>
      <w:spacing w:afterLines="0" w:line="720" w:lineRule="auto"/>
      <w:ind w:left="200" w:leftChars="200"/>
    </w:pPr>
    <w:rPr>
      <w:rFonts w:eastAsiaTheme="majorEastAsia"/>
      <w:b/>
      <w:sz w:val="24"/>
    </w:rPr>
  </w:style>
  <w:style w:type="paragraph" w:styleId="14">
    <w:name w:val="Body Text 2"/>
    <w:basedOn w:val="1"/>
    <w:link w:val="38"/>
    <w:qFormat/>
    <w:uiPriority w:val="0"/>
    <w:pPr>
      <w:spacing w:after="120" w:afterLines="0" w:line="480" w:lineRule="auto"/>
    </w:pPr>
    <w:rPr>
      <w:rFonts w:ascii="Times New Roman" w:hAnsi="Times New Roman"/>
      <w:kern w:val="0"/>
      <w:sz w:val="20"/>
    </w:rPr>
  </w:style>
  <w:style w:type="paragraph" w:styleId="15">
    <w:name w:val="Normal (Web)"/>
    <w:basedOn w:val="1"/>
    <w:unhideWhenUsed/>
    <w:qFormat/>
    <w:uiPriority w:val="0"/>
    <w:pPr>
      <w:widowControl/>
      <w:spacing w:before="100" w:beforeAutospacing="1" w:after="100" w:afterLines="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styleId="16">
    <w:name w:val="Title"/>
    <w:basedOn w:val="1"/>
    <w:next w:val="1"/>
    <w:link w:val="39"/>
    <w:qFormat/>
    <w:uiPriority w:val="0"/>
    <w:pPr>
      <w:spacing w:before="240" w:after="60" w:afterLines="0" w:line="240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qFormat/>
    <w:uiPriority w:val="0"/>
    <w:rPr>
      <w:rFonts w:ascii="Times New Roman" w:hAnsi="Times New Roman" w:eastAsia="宋体" w:cs="Times New Roman"/>
    </w:rPr>
  </w:style>
  <w:style w:type="character" w:styleId="21">
    <w:name w:val="Emphasis"/>
    <w:qFormat/>
    <w:uiPriority w:val="0"/>
    <w:rPr>
      <w:b/>
      <w:bCs/>
      <w:i/>
      <w:iCs/>
    </w:rPr>
  </w:style>
  <w:style w:type="character" w:styleId="22">
    <w:name w:val="Hyperlink"/>
    <w:basedOn w:val="1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3">
    <w:name w:val="页眉 字符"/>
    <w:basedOn w:val="19"/>
    <w:link w:val="11"/>
    <w:qFormat/>
    <w:uiPriority w:val="0"/>
    <w:rPr>
      <w:sz w:val="18"/>
      <w:szCs w:val="18"/>
    </w:rPr>
  </w:style>
  <w:style w:type="character" w:customStyle="1" w:styleId="24">
    <w:name w:val="页脚 字符"/>
    <w:basedOn w:val="19"/>
    <w:link w:val="10"/>
    <w:qFormat/>
    <w:uiPriority w:val="0"/>
    <w:rPr>
      <w:sz w:val="18"/>
      <w:szCs w:val="18"/>
    </w:rPr>
  </w:style>
  <w:style w:type="paragraph" w:customStyle="1" w:styleId="25">
    <w:name w:val="Body text|4"/>
    <w:basedOn w:val="1"/>
    <w:qFormat/>
    <w:uiPriority w:val="0"/>
    <w:pPr>
      <w:spacing w:after="120" w:line="329" w:lineRule="auto"/>
      <w:jc w:val="center"/>
    </w:pPr>
    <w:rPr>
      <w:rFonts w:ascii="宋体" w:hAnsi="宋体" w:cs="宋体"/>
      <w:sz w:val="42"/>
      <w:szCs w:val="42"/>
      <w:lang w:val="zh-TW" w:eastAsia="zh-TW" w:bidi="zh-TW"/>
    </w:rPr>
  </w:style>
  <w:style w:type="paragraph" w:customStyle="1" w:styleId="26">
    <w:name w:val="Other|1"/>
    <w:basedOn w:val="1"/>
    <w:qFormat/>
    <w:uiPriority w:val="0"/>
    <w:pPr>
      <w:spacing w:line="292" w:lineRule="exact"/>
    </w:pPr>
    <w:rPr>
      <w:rFonts w:ascii="宋体" w:hAnsi="宋体" w:cs="宋体"/>
      <w:sz w:val="22"/>
      <w:szCs w:val="22"/>
      <w:lang w:val="zh-TW" w:eastAsia="zh-TW" w:bidi="zh-TW"/>
    </w:rPr>
  </w:style>
  <w:style w:type="paragraph" w:customStyle="1" w:styleId="27">
    <w:name w:val="标书样式1"/>
    <w:basedOn w:val="1"/>
    <w:qFormat/>
    <w:uiPriority w:val="0"/>
    <w:pPr>
      <w:spacing w:after="78"/>
      <w:jc w:val="center"/>
    </w:pPr>
    <w:rPr>
      <w:b/>
      <w:sz w:val="36"/>
    </w:rPr>
  </w:style>
  <w:style w:type="paragraph" w:customStyle="1" w:styleId="28">
    <w:name w:val="标书样式2"/>
    <w:basedOn w:val="1"/>
    <w:qFormat/>
    <w:uiPriority w:val="0"/>
    <w:pPr>
      <w:spacing w:after="78"/>
    </w:pPr>
    <w:rPr>
      <w:rFonts w:ascii="宋体" w:hAnsi="宋体"/>
      <w:b/>
      <w:sz w:val="28"/>
    </w:rPr>
  </w:style>
  <w:style w:type="character" w:customStyle="1" w:styleId="29">
    <w:name w:val="标题 1 字符"/>
    <w:basedOn w:val="19"/>
    <w:link w:val="2"/>
    <w:qFormat/>
    <w:uiPriority w:val="0"/>
    <w:rPr>
      <w:rFonts w:ascii="Arial" w:hAnsi="Arial" w:eastAsia="宋体" w:cs="Times New Roman"/>
      <w:b/>
      <w:bCs/>
      <w:kern w:val="44"/>
      <w:sz w:val="44"/>
      <w:szCs w:val="44"/>
    </w:rPr>
  </w:style>
  <w:style w:type="character" w:customStyle="1" w:styleId="30">
    <w:name w:val="标题 2 字符"/>
    <w:basedOn w:val="19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1">
    <w:name w:val="标题 3 字符"/>
    <w:basedOn w:val="19"/>
    <w:link w:val="4"/>
    <w:semiHidden/>
    <w:qFormat/>
    <w:uiPriority w:val="0"/>
    <w:rPr>
      <w:rFonts w:ascii="Arial" w:hAnsi="Arial" w:eastAsia="宋体" w:cs="Times New Roman"/>
      <w:b/>
      <w:bCs/>
      <w:sz w:val="32"/>
      <w:szCs w:val="32"/>
    </w:rPr>
  </w:style>
  <w:style w:type="paragraph" w:customStyle="1" w:styleId="32">
    <w:name w:val="标书样式0"/>
    <w:basedOn w:val="25"/>
    <w:qFormat/>
    <w:uiPriority w:val="0"/>
    <w:pPr>
      <w:spacing w:after="78" w:line="655" w:lineRule="exact"/>
      <w:outlineLvl w:val="0"/>
    </w:pPr>
    <w:rPr>
      <w:b/>
      <w:color w:val="000000"/>
    </w:rPr>
  </w:style>
  <w:style w:type="character" w:customStyle="1" w:styleId="33">
    <w:name w:val="正文文本 字符"/>
    <w:basedOn w:val="19"/>
    <w:qFormat/>
    <w:uiPriority w:val="0"/>
    <w:rPr>
      <w:rFonts w:ascii="Arial" w:hAnsi="Arial" w:eastAsia="宋体" w:cs="Times New Roman"/>
      <w:szCs w:val="24"/>
    </w:rPr>
  </w:style>
  <w:style w:type="character" w:customStyle="1" w:styleId="34">
    <w:name w:val="正文文本 字符1"/>
    <w:link w:val="5"/>
    <w:qFormat/>
    <w:uiPriority w:val="0"/>
    <w:rPr>
      <w:rFonts w:ascii="Times New Roman" w:hAnsi="Times New Roman" w:eastAsia="宋体" w:cs="Times New Roman"/>
      <w:kern w:val="0"/>
      <w:sz w:val="20"/>
      <w:szCs w:val="24"/>
    </w:rPr>
  </w:style>
  <w:style w:type="character" w:customStyle="1" w:styleId="35">
    <w:name w:val="正文文本缩进 字符"/>
    <w:basedOn w:val="19"/>
    <w:link w:val="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6">
    <w:name w:val="纯文本 字符"/>
    <w:basedOn w:val="19"/>
    <w:link w:val="8"/>
    <w:qFormat/>
    <w:uiPriority w:val="0"/>
    <w:rPr>
      <w:rFonts w:ascii="宋体" w:hAnsi="Courier New" w:eastAsia="宋体" w:cs="Times New Roman"/>
      <w:szCs w:val="20"/>
    </w:rPr>
  </w:style>
  <w:style w:type="character" w:customStyle="1" w:styleId="37">
    <w:name w:val="批注框文本 字符"/>
    <w:basedOn w:val="19"/>
    <w:link w:val="9"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38">
    <w:name w:val="正文文本 2 字符"/>
    <w:basedOn w:val="19"/>
    <w:link w:val="14"/>
    <w:qFormat/>
    <w:uiPriority w:val="0"/>
    <w:rPr>
      <w:rFonts w:ascii="Times New Roman" w:hAnsi="Times New Roman" w:eastAsia="宋体" w:cs="Times New Roman"/>
      <w:kern w:val="0"/>
      <w:sz w:val="20"/>
      <w:szCs w:val="24"/>
    </w:rPr>
  </w:style>
  <w:style w:type="character" w:customStyle="1" w:styleId="39">
    <w:name w:val="标题 字符"/>
    <w:basedOn w:val="19"/>
    <w:link w:val="16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40">
    <w:name w:val="font3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41">
    <w:name w:val="font11"/>
    <w:qFormat/>
    <w:uiPriority w:val="0"/>
    <w:rPr>
      <w:rFonts w:hint="default" w:ascii="Times New Roman" w:hAnsi="Times New Roman" w:eastAsia="宋体" w:cs="Times New Roman"/>
      <w:color w:val="000000"/>
      <w:sz w:val="28"/>
      <w:szCs w:val="28"/>
      <w:u w:val="none"/>
    </w:rPr>
  </w:style>
  <w:style w:type="paragraph" w:customStyle="1" w:styleId="42">
    <w:name w:val="正文样式1"/>
    <w:basedOn w:val="1"/>
    <w:qFormat/>
    <w:uiPriority w:val="0"/>
    <w:pPr>
      <w:adjustRightInd w:val="0"/>
      <w:spacing w:afterLines="0" w:line="288" w:lineRule="auto"/>
      <w:ind w:firstLine="360" w:firstLineChars="150"/>
      <w:textAlignment w:val="baseline"/>
    </w:pPr>
    <w:rPr>
      <w:rFonts w:ascii="Times New Roman" w:hAnsi="Times New Roman"/>
      <w:kern w:val="0"/>
      <w:sz w:val="24"/>
      <w:szCs w:val="20"/>
    </w:rPr>
  </w:style>
  <w:style w:type="paragraph" w:customStyle="1" w:styleId="43">
    <w:name w:val="列出段落1"/>
    <w:basedOn w:val="1"/>
    <w:qFormat/>
    <w:uiPriority w:val="0"/>
    <w:pPr>
      <w:spacing w:afterLines="0" w:line="240" w:lineRule="auto"/>
      <w:ind w:firstLine="420" w:firstLineChars="200"/>
    </w:pPr>
    <w:rPr>
      <w:rFonts w:ascii="Calibri" w:hAnsi="Calibri"/>
      <w:szCs w:val="22"/>
    </w:rPr>
  </w:style>
  <w:style w:type="paragraph" w:styleId="44">
    <w:name w:val="List Paragraph"/>
    <w:basedOn w:val="1"/>
    <w:qFormat/>
    <w:uiPriority w:val="34"/>
    <w:pPr>
      <w:spacing w:afterLines="0" w:line="240" w:lineRule="auto"/>
      <w:ind w:firstLine="420" w:firstLineChars="200"/>
    </w:pPr>
    <w:rPr>
      <w:rFonts w:ascii="Times New Roman" w:hAnsi="Times New Roman"/>
    </w:rPr>
  </w:style>
  <w:style w:type="character" w:customStyle="1" w:styleId="45">
    <w:name w:val="font21"/>
    <w:qFormat/>
    <w:uiPriority w:val="0"/>
    <w:rPr>
      <w:rFonts w:hint="eastAsia" w:ascii="微软雅黑" w:hAnsi="Times New Roman" w:eastAsia="微软雅黑" w:cs="Times New Roman"/>
      <w:b/>
      <w:bCs/>
      <w:color w:val="000000"/>
      <w:sz w:val="20"/>
      <w:szCs w:val="20"/>
      <w:u w:val="none"/>
    </w:rPr>
  </w:style>
  <w:style w:type="paragraph" w:customStyle="1" w:styleId="46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kern w:val="0"/>
      <w:sz w:val="24"/>
      <w:szCs w:val="24"/>
      <w:lang w:val="en-US" w:eastAsia="zh-CN" w:bidi="ar-SA"/>
    </w:rPr>
  </w:style>
  <w:style w:type="paragraph" w:customStyle="1" w:styleId="47">
    <w:name w:val="正文样式"/>
    <w:basedOn w:val="1"/>
    <w:qFormat/>
    <w:uiPriority w:val="0"/>
    <w:pPr>
      <w:spacing w:afterLines="0" w:line="240" w:lineRule="auto"/>
      <w:ind w:firstLine="480" w:firstLineChars="200"/>
    </w:pPr>
    <w:rPr>
      <w:rFonts w:ascii="Times New Roman" w:hAnsi="Times New Roman" w:eastAsia="华文仿宋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70A76-305B-4155-83C5-F593CA6151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1234</Words>
  <Characters>1413</Characters>
  <Lines>16</Lines>
  <Paragraphs>4</Paragraphs>
  <TotalTime>1</TotalTime>
  <ScaleCrop>false</ScaleCrop>
  <LinksUpToDate>false</LinksUpToDate>
  <CharactersWithSpaces>1444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2023-08-12T15:05:00Z</dcterms:created>
  <dc:creator>董颖</dc:creator>
  <cp:lastModifiedBy>苏麽郡</cp:lastModifiedBy>
  <cp:lastPrinted>2023-08-14T01:08:00Z</cp:lastPrinted>
  <dcterms:modified xsi:type="dcterms:W3CDTF">2025-08-04T07:43:25Z</dcterms:modified>
  <cp:revision>247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eyJoZGlkIjoiZWQzMjQxN2NmZTQ4ZDAyZDcyYzdjNDU2M2JjNWJiZTciLCJ1c2VySWQiOiIyNjgxNjEwODAifQ==</vt:lpwstr>
  </property>
  <property fmtid="{D5CDD505-2E9C-101B-9397-08002B2CF9AE}" pid="4" name="ICV">
    <vt:lpwstr>9A0AB8A55EAD41209BBAEF3FBCEC4724_13</vt:lpwstr>
  </property>
</Properties>
</file>