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375"/>
        <w:gridCol w:w="8203"/>
        <w:gridCol w:w="648"/>
        <w:gridCol w:w="1070"/>
        <w:gridCol w:w="1353"/>
      </w:tblGrid>
      <w:tr w14:paraId="54CE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  称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59C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74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基础环境改造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31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4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E8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B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D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7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玻璃隔断拆除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人工拆除，含垃圾清运等。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0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5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2E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静电地板拆除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人工拆除，含垃圾清运等。接地及设备安装后部分防静电地板需根据现场情况恢复。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A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B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0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3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轻钢龙骨隔墙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F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150mm轻钢龙骨隔墙，内部填充≥100mm环保保温棉。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E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0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全钢防静电地板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600mm×600mm,高度≥300mm（高度可调），均布载荷值≥23000N，集中载荷值≥5000N，防火指标：耐火等级A1。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4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C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7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钢制防火门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9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防火等级：甲级，2000mm×1500mm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E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1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电池室</w:t>
            </w:r>
          </w:p>
        </w:tc>
      </w:tr>
      <w:tr w14:paraId="6F49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开门洞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开门洞2000mm（高）×1500mm（宽），含墙面修复、垃圾清运等，满足防火门2000mm×1500mm安装。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5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4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人工破水泥路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2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人工破水泥路50米，含施工测量、人工开挖管道沟、电缆沟铺垫层、设挡土板及管道沟等。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E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29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E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4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预埋电力电缆管道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7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含安装母线桥、制作安装带形铜母线、安装铜棒、直埋布放电力电缆、制作安装电力电缆端头等。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D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5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路面修复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D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含手推车倒运土方、回填土石方（净土）等。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B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9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8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施工围挡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F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按施工直线长度50米计算，含施工围挡、防撞桶及封堵板的采购、安装与拆除。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5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4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安装检修井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D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含人工开挖人（手）孔坑、安装盖板等。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D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7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垃圾清运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C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含垃圾清运、现场恢复等。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0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8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5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小计1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2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A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A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0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F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5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供配电系统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E9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EA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8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一体化UPS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根据设计图纸定制，确保与IT机柜整体协调。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1、一体化UPS-600mm(W)*1200mm(D)*2000mm(H)，一体化集成UPS、UPS配电、IT配电、空调配电等。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2、总输入：≥400A/3P开关，IT配电：不少于24*1P/40A输出，市电配电：不少于4*63A/3P输出；支持精密配电+开关状态检测；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3、UPS：≥150KVA机框，本期配置≥5个30KVA功率模块；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4、UPS配电：≥1*320A/3P、≥2*250A/3P UPS输入、输出、维修开关；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5、监控功能：输入总路及IT支路电源参数。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（1）标配电支持实现市电配电、空调配电、UPS输出配电，UPS和配电部分集成于同一机柜；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（2）标配≥7英寸触摸液晶屏。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（3）一体化UPS采用单屏显示，显示内容集成配电与UPS显示内容，显示屏置于设备门板之外；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（4）支持智能ECO模式，在超级ECO旁路供电的基础上优化电网质量，功率模块能对旁路电源进行谐波补偿，提高旁路PF值和THDV、以及降低THDI。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（5）具有UPS智能录波功能，有利于现场故障分析和快速故障定位，缩短维护时间。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（6）具备远程EPO干接点接口，确保现场紧急状况下能够快速断电，保护设备安全。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（7）变频器功能 ：具备变频功能，在50Hz（或60Hz）电网里获得60Hz（或50Hz）的输出；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（8）电池智能管理：电池管理功能丰富，既方便电池日常维护，也可延长电池使用寿命。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（9）应能够实现模块化UPS的资产安全管理功能，不仅支持电容、风扇等关键部件具备失效告警功能，提醒运维人员及时更换器件，实现器件级管理，运维省心无忧。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（10）配电实现智能监控，可实时检测UPS的运行状态、主路及支路电气参数：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1)液晶触摸屏：采用≥7英寸LCD触摸屏，彩色显示，标配RS485接口/232，提供Modbus通信协议。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2)检测单元：实时采集UPS 输入/输出/维修旁路空开、市电输入开关、防雷器、各支路开关的状态；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3)UPS输入/输出电压、UPS输出电流、UPS输出频率、蓄电池电压、充/放电电流；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4)主路输入相电压、电流、频率、有功/无功/视在功率、负载率等；各配电支路电压、电流、功率、负载率等参数。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7、额定电压12V蓄电池不低于±16～±23节、电池节数可调范围大，现场配置更加灵活。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E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B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5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电池柜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安装40节150Ah/12V铅酸电池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0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A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2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蓄电池组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B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单体150Ah/12V铅酸电池，含电池间连接线，单组40节电池。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B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4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4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电池开关箱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柜内标配的电池总开关要求选用施耐德、ABB、西门子品牌或同等水平的断路器，电池总开关应具有分励脱扣线圈，当出现故障需要断开电池开关时，UPS 控制电路向此线圈发出信号，使电池开关闸。同时，此电池开关还应有过载保护和短路保护的脱扣功能。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4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F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ZA-YJV-4×185+1×95mm²；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4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总进线电缆</w:t>
            </w:r>
          </w:p>
        </w:tc>
      </w:tr>
      <w:tr w14:paraId="5AB6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6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ZA-YJV-4×120+1×70mm²；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UPS至电池开关箱</w:t>
            </w:r>
          </w:p>
        </w:tc>
      </w:tr>
      <w:tr w14:paraId="769A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B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镀锌线槽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100mm*200mm,含弯头及连接件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6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8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设备底座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6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采用50角钢现场加工，含空UPS、电池等设备底座，采用5#角铁，防腐防锈处理，高度与防静电地板平齐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4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3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13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UPS安装配件及辅材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E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连接件、固定件、其他电缆等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46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8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小计2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8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E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9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E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B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气体消防系统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0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D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B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3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1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七氟丙烷气体灭火装置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D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40L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03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3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机房七氟丙烷药剂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6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HFC-227ea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75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D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9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气体灭火控制器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94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2个独立防火区的气体灭火控制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4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3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灭火辅助设备及线缆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指示灯、启停按钮等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E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0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C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小计3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6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3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5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7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防雷接地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3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E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A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3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C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0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防雷接地</w:t>
            </w:r>
          </w:p>
        </w:tc>
        <w:tc>
          <w:tcPr>
            <w:tcW w:w="8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9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含低压电供电线路、供电设备、设备底座等防雷接地。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14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1C1AD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555C3"/>
    <w:rsid w:val="73A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2025-06-24T01:51:00Z</dcterms:created>
  <dc:creator>Administrator</dc:creator>
  <cp:lastModifiedBy>Administrator</cp:lastModifiedBy>
  <dcterms:modified xsi:type="dcterms:W3CDTF">2025-06-24T01:53:30Z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6C92DE6B5D5846CAA70E62611938CCEE_11</vt:lpwstr>
  </property>
  <property fmtid="{D5CDD505-2E9C-101B-9397-08002B2CF9AE}" pid="4" name="KSOTemplateDocerSaveRecord">
    <vt:lpwstr>eyJoZGlkIjoiNTAxY2JmMjhkYzU1ODJmNzkwMTdmZTA2ZjI4NzA3NjIifQ==</vt:lpwstr>
  </property>
</Properties>
</file>