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C031" w14:textId="77777777" w:rsidR="00436B6B" w:rsidRPr="00436B6B" w:rsidRDefault="00436B6B" w:rsidP="00436B6B">
      <w:pPr>
        <w:spacing w:line="360" w:lineRule="auto"/>
        <w:jc w:val="center"/>
        <w:rPr>
          <w:rFonts w:asciiTheme="minorEastAsia" w:eastAsiaTheme="minorEastAsia" w:hAnsiTheme="minorEastAsia" w:cs="方正小标宋简体"/>
          <w:b/>
          <w:color w:val="000000"/>
          <w:kern w:val="0"/>
          <w:sz w:val="36"/>
          <w:szCs w:val="36"/>
        </w:rPr>
      </w:pPr>
      <w:r w:rsidRPr="00436B6B">
        <w:rPr>
          <w:rFonts w:asciiTheme="minorEastAsia" w:eastAsiaTheme="minorEastAsia" w:hAnsiTheme="minorEastAsia" w:cs="方正小标宋简体" w:hint="eastAsia"/>
          <w:b/>
          <w:color w:val="000000"/>
          <w:kern w:val="0"/>
          <w:sz w:val="36"/>
          <w:szCs w:val="36"/>
        </w:rPr>
        <w:t>2021年三亚市民生事业专项债券（三期）</w:t>
      </w:r>
    </w:p>
    <w:p w14:paraId="1356CF4D" w14:textId="34BF5DC2" w:rsidR="00E40E45" w:rsidRPr="00EE0D05" w:rsidRDefault="00436B6B">
      <w:pPr>
        <w:spacing w:line="360" w:lineRule="auto"/>
        <w:jc w:val="center"/>
        <w:rPr>
          <w:rFonts w:asciiTheme="minorEastAsia" w:eastAsiaTheme="minorEastAsia" w:hAnsiTheme="minorEastAsia" w:cs="方正小标宋简体"/>
          <w:b/>
          <w:bCs/>
          <w:sz w:val="36"/>
          <w:szCs w:val="36"/>
        </w:rPr>
      </w:pPr>
      <w:r w:rsidRPr="00436B6B">
        <w:rPr>
          <w:rFonts w:asciiTheme="minorEastAsia" w:eastAsiaTheme="minorEastAsia" w:hAnsiTheme="minorEastAsia" w:cs="方正小标宋简体" w:hint="eastAsia"/>
          <w:b/>
          <w:color w:val="000000"/>
          <w:kern w:val="0"/>
          <w:sz w:val="36"/>
          <w:szCs w:val="36"/>
        </w:rPr>
        <w:t>——三亚中心医院（海南省第三人民医院）建设项目专项债券</w:t>
      </w:r>
      <w:r w:rsidR="004D4B8A" w:rsidRPr="00EE0D05">
        <w:rPr>
          <w:rFonts w:asciiTheme="minorEastAsia" w:eastAsiaTheme="minorEastAsia" w:hAnsiTheme="minorEastAsia" w:cs="方正小标宋简体" w:hint="eastAsia"/>
          <w:b/>
          <w:color w:val="000000"/>
          <w:kern w:val="0"/>
          <w:sz w:val="36"/>
          <w:szCs w:val="36"/>
        </w:rPr>
        <w:t>收益与融资自求平衡方案</w:t>
      </w:r>
    </w:p>
    <w:p w14:paraId="045B87FB" w14:textId="77777777" w:rsidR="00E40E45" w:rsidRPr="00EE0D05" w:rsidRDefault="00E40E45">
      <w:pPr>
        <w:rPr>
          <w:rFonts w:asciiTheme="minorEastAsia" w:eastAsiaTheme="minorEastAsia" w:hAnsiTheme="minorEastAsia" w:cs="宋体"/>
          <w:b/>
          <w:bCs/>
          <w:sz w:val="24"/>
          <w:szCs w:val="24"/>
        </w:rPr>
      </w:pPr>
    </w:p>
    <w:p w14:paraId="467C54D7" w14:textId="77777777" w:rsidR="00E40E45" w:rsidRPr="00EE0D05" w:rsidRDefault="004D4B8A">
      <w:pP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t>一、债券概况</w:t>
      </w:r>
    </w:p>
    <w:p w14:paraId="2ACF9FD6" w14:textId="71EF2DEC" w:rsidR="00E40E45" w:rsidRPr="00436B6B" w:rsidRDefault="00436B6B" w:rsidP="00436B6B">
      <w:pPr>
        <w:spacing w:before="120" w:after="120" w:line="360" w:lineRule="auto"/>
        <w:ind w:firstLine="454"/>
        <w:jc w:val="left"/>
        <w:rPr>
          <w:rFonts w:asciiTheme="minorEastAsia" w:eastAsiaTheme="minorEastAsia" w:hAnsiTheme="minorEastAsia" w:cs="宋体"/>
          <w:sz w:val="24"/>
          <w:szCs w:val="24"/>
          <w:lang w:val="en-GB"/>
        </w:rPr>
      </w:pPr>
      <w:r w:rsidRPr="00436B6B">
        <w:rPr>
          <w:rFonts w:asciiTheme="minorEastAsia" w:eastAsiaTheme="minorEastAsia" w:hAnsiTheme="minorEastAsia" w:cs="宋体" w:hint="eastAsia"/>
          <w:sz w:val="24"/>
          <w:szCs w:val="24"/>
          <w:lang w:val="en-GB"/>
        </w:rPr>
        <w:t>2021年三亚市民生事业专项债券（三期）——三亚中心医院（海南省第三人民医院）建设项目</w:t>
      </w:r>
      <w:r w:rsidR="004D4B8A" w:rsidRPr="00436B6B">
        <w:rPr>
          <w:rFonts w:asciiTheme="minorEastAsia" w:eastAsiaTheme="minorEastAsia" w:hAnsiTheme="minorEastAsia" w:cs="宋体"/>
          <w:sz w:val="24"/>
          <w:szCs w:val="24"/>
          <w:lang w:val="en-GB"/>
        </w:rPr>
        <w:t>发行总额为</w:t>
      </w:r>
      <w:r>
        <w:rPr>
          <w:rFonts w:asciiTheme="minorEastAsia" w:eastAsiaTheme="minorEastAsia" w:hAnsiTheme="minorEastAsia" w:cs="宋体" w:hint="eastAsia"/>
          <w:sz w:val="24"/>
          <w:szCs w:val="24"/>
          <w:lang w:val="en-GB"/>
        </w:rPr>
        <w:t>11</w:t>
      </w:r>
      <w:r w:rsidR="00311AEB" w:rsidRPr="00436B6B">
        <w:rPr>
          <w:rFonts w:asciiTheme="minorEastAsia" w:eastAsiaTheme="minorEastAsia" w:hAnsiTheme="minorEastAsia" w:cs="宋体"/>
          <w:sz w:val="24"/>
          <w:szCs w:val="24"/>
          <w:lang w:val="en-GB"/>
        </w:rPr>
        <w:t>,000.00</w:t>
      </w:r>
      <w:r w:rsidR="004D4B8A" w:rsidRPr="00436B6B">
        <w:rPr>
          <w:rFonts w:asciiTheme="minorEastAsia" w:eastAsiaTheme="minorEastAsia" w:hAnsiTheme="minorEastAsia" w:cs="宋体" w:hint="eastAsia"/>
          <w:sz w:val="24"/>
          <w:szCs w:val="24"/>
          <w:lang w:val="en-GB"/>
        </w:rPr>
        <w:t>万元，品种为记账式固定利率附息债券，全部为新增债券，期限为</w:t>
      </w:r>
      <w:r w:rsidR="005636A0" w:rsidRPr="00436B6B">
        <w:rPr>
          <w:rFonts w:asciiTheme="minorEastAsia" w:eastAsiaTheme="minorEastAsia" w:hAnsiTheme="minorEastAsia" w:cs="宋体"/>
          <w:sz w:val="24"/>
          <w:szCs w:val="24"/>
          <w:lang w:val="en-GB"/>
        </w:rPr>
        <w:t>1</w:t>
      </w:r>
      <w:r w:rsidR="004D4B8A" w:rsidRPr="00436B6B">
        <w:rPr>
          <w:rFonts w:asciiTheme="minorEastAsia" w:eastAsiaTheme="minorEastAsia" w:hAnsiTheme="minorEastAsia" w:cs="宋体"/>
          <w:sz w:val="24"/>
          <w:szCs w:val="24"/>
          <w:lang w:val="en-GB"/>
        </w:rPr>
        <w:t>0年期。本次债券按每半年付息一次，</w:t>
      </w:r>
      <w:r w:rsidR="00903034" w:rsidRPr="00903034">
        <w:rPr>
          <w:rFonts w:asciiTheme="minorEastAsia" w:eastAsiaTheme="minorEastAsia" w:hAnsiTheme="minorEastAsia" w:cs="宋体" w:hint="eastAsia"/>
          <w:sz w:val="24"/>
          <w:szCs w:val="24"/>
          <w:lang w:val="en-GB"/>
        </w:rPr>
        <w:t>最后一期利息随本金一起支付</w:t>
      </w:r>
      <w:r w:rsidR="004D4B8A" w:rsidRPr="00436B6B">
        <w:rPr>
          <w:rFonts w:asciiTheme="minorEastAsia" w:eastAsiaTheme="minorEastAsia" w:hAnsiTheme="minorEastAsia" w:cs="宋体"/>
          <w:sz w:val="24"/>
          <w:szCs w:val="24"/>
          <w:lang w:val="en-GB"/>
        </w:rPr>
        <w:t>，发行后可按规定在全国银行间债券市场和证券交易所债券市场上市流通。</w:t>
      </w:r>
    </w:p>
    <w:p w14:paraId="7A33A583" w14:textId="77777777" w:rsidR="00E40E45" w:rsidRPr="00EE0D05" w:rsidRDefault="004D4B8A">
      <w:pPr>
        <w:pStyle w:val="a6"/>
        <w:spacing w:line="360" w:lineRule="auto"/>
        <w:jc w:val="center"/>
        <w:rPr>
          <w:rFonts w:asciiTheme="minorEastAsia" w:eastAsiaTheme="minorEastAsia" w:hAnsiTheme="minorEastAsia" w:cs="宋体"/>
          <w:b/>
          <w:bCs/>
          <w:kern w:val="2"/>
          <w:szCs w:val="24"/>
        </w:rPr>
      </w:pPr>
      <w:r w:rsidRPr="00EE0D05">
        <w:rPr>
          <w:rFonts w:asciiTheme="minorEastAsia" w:eastAsiaTheme="minorEastAsia" w:hAnsiTheme="minorEastAsia" w:cs="宋体"/>
          <w:b/>
          <w:bCs/>
          <w:kern w:val="2"/>
          <w:szCs w:val="24"/>
        </w:rPr>
        <w:t xml:space="preserve"> 债券概况</w:t>
      </w: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6628"/>
      </w:tblGrid>
      <w:tr w:rsidR="00E40E45" w:rsidRPr="00961CD9" w14:paraId="6B5403D8" w14:textId="77777777" w:rsidTr="00C60D69">
        <w:trPr>
          <w:trHeight w:val="567"/>
          <w:jc w:val="center"/>
        </w:trPr>
        <w:tc>
          <w:tcPr>
            <w:tcW w:w="1894" w:type="dxa"/>
            <w:vAlign w:val="center"/>
          </w:tcPr>
          <w:p w14:paraId="2A618B73" w14:textId="77777777" w:rsidR="00E40E45" w:rsidRPr="00EE0D05" w:rsidRDefault="004D4B8A" w:rsidP="00C60D69">
            <w:pPr>
              <w:pStyle w:val="a6"/>
              <w:spacing w:before="0" w:after="0" w:line="360" w:lineRule="auto"/>
              <w:ind w:firstLine="0"/>
              <w:jc w:val="center"/>
              <w:rPr>
                <w:rFonts w:asciiTheme="minorEastAsia" w:eastAsiaTheme="minorEastAsia" w:hAnsiTheme="minorEastAsia" w:cs="宋体"/>
                <w:kern w:val="2"/>
                <w:szCs w:val="24"/>
              </w:rPr>
            </w:pPr>
            <w:r w:rsidRPr="00EE0D05">
              <w:rPr>
                <w:rFonts w:asciiTheme="minorEastAsia" w:eastAsiaTheme="minorEastAsia" w:hAnsiTheme="minorEastAsia" w:cs="宋体" w:hint="eastAsia"/>
                <w:b/>
                <w:bCs/>
                <w:kern w:val="2"/>
                <w:szCs w:val="24"/>
              </w:rPr>
              <w:t>债券名称</w:t>
            </w:r>
          </w:p>
        </w:tc>
        <w:tc>
          <w:tcPr>
            <w:tcW w:w="6628" w:type="dxa"/>
            <w:vAlign w:val="center"/>
          </w:tcPr>
          <w:p w14:paraId="7B2F942A" w14:textId="31B7CF5C" w:rsidR="00E40E45" w:rsidRPr="00EE0D05" w:rsidRDefault="004C0FCE" w:rsidP="00C60D69">
            <w:pPr>
              <w:spacing w:after="0" w:line="360" w:lineRule="auto"/>
              <w:jc w:val="center"/>
              <w:rPr>
                <w:rFonts w:asciiTheme="minorEastAsia" w:eastAsiaTheme="minorEastAsia" w:hAnsiTheme="minorEastAsia" w:cs="宋体"/>
                <w:sz w:val="24"/>
                <w:szCs w:val="24"/>
              </w:rPr>
            </w:pPr>
            <w:r w:rsidRPr="00EE0D05">
              <w:rPr>
                <w:rFonts w:asciiTheme="minorEastAsia" w:eastAsiaTheme="minorEastAsia" w:hAnsiTheme="minorEastAsia" w:cs="宋体"/>
                <w:color w:val="000000"/>
                <w:kern w:val="0"/>
                <w:sz w:val="24"/>
                <w:szCs w:val="24"/>
              </w:rPr>
              <w:t>2021</w:t>
            </w:r>
            <w:r w:rsidR="004D4B8A" w:rsidRPr="00EE0D05">
              <w:rPr>
                <w:rFonts w:asciiTheme="minorEastAsia" w:eastAsiaTheme="minorEastAsia" w:hAnsiTheme="minorEastAsia" w:cs="宋体" w:hint="eastAsia"/>
                <w:color w:val="000000"/>
                <w:kern w:val="0"/>
                <w:sz w:val="24"/>
                <w:szCs w:val="24"/>
              </w:rPr>
              <w:t>年三亚市</w:t>
            </w:r>
            <w:r w:rsidR="005636A0" w:rsidRPr="00EE0D05">
              <w:rPr>
                <w:rFonts w:asciiTheme="minorEastAsia" w:eastAsiaTheme="minorEastAsia" w:hAnsiTheme="minorEastAsia" w:cs="宋体" w:hint="eastAsia"/>
                <w:color w:val="000000"/>
                <w:kern w:val="0"/>
                <w:sz w:val="24"/>
                <w:szCs w:val="24"/>
              </w:rPr>
              <w:t>医疗卫生</w:t>
            </w:r>
            <w:r w:rsidR="004D4B8A" w:rsidRPr="00EE0D05">
              <w:rPr>
                <w:rFonts w:asciiTheme="minorEastAsia" w:eastAsiaTheme="minorEastAsia" w:hAnsiTheme="minorEastAsia" w:cs="宋体" w:hint="eastAsia"/>
                <w:color w:val="000000"/>
                <w:kern w:val="0"/>
                <w:sz w:val="24"/>
                <w:szCs w:val="24"/>
              </w:rPr>
              <w:t>专项债券（</w:t>
            </w:r>
            <w:r w:rsidR="00D6142A">
              <w:rPr>
                <w:rFonts w:asciiTheme="minorEastAsia" w:eastAsiaTheme="minorEastAsia" w:hAnsiTheme="minorEastAsia" w:cs="宋体" w:hint="eastAsia"/>
                <w:color w:val="000000"/>
                <w:kern w:val="0"/>
                <w:sz w:val="24"/>
                <w:szCs w:val="24"/>
              </w:rPr>
              <w:t>二</w:t>
            </w:r>
            <w:r w:rsidR="004D4B8A" w:rsidRPr="00EE0D05">
              <w:rPr>
                <w:rFonts w:asciiTheme="minorEastAsia" w:eastAsiaTheme="minorEastAsia" w:hAnsiTheme="minorEastAsia" w:cs="宋体"/>
                <w:color w:val="000000"/>
                <w:kern w:val="0"/>
                <w:sz w:val="24"/>
                <w:szCs w:val="24"/>
              </w:rPr>
              <w:t>期）</w:t>
            </w:r>
            <w:r w:rsidR="00866A2F" w:rsidRPr="00866A2F">
              <w:rPr>
                <w:rFonts w:asciiTheme="minorEastAsia" w:eastAsiaTheme="minorEastAsia" w:hAnsiTheme="minorEastAsia" w:cs="宋体" w:hint="eastAsia"/>
                <w:color w:val="000000"/>
                <w:kern w:val="0"/>
                <w:sz w:val="24"/>
                <w:szCs w:val="24"/>
              </w:rPr>
              <w:t>三亚中心医院（海南省第三人民医院）</w:t>
            </w:r>
            <w:r w:rsidR="00866A2F">
              <w:rPr>
                <w:rFonts w:asciiTheme="minorEastAsia" w:eastAsiaTheme="minorEastAsia" w:hAnsiTheme="minorEastAsia" w:cs="宋体" w:hint="eastAsia"/>
                <w:color w:val="000000"/>
                <w:kern w:val="0"/>
                <w:sz w:val="24"/>
                <w:szCs w:val="24"/>
              </w:rPr>
              <w:t>专项债券</w:t>
            </w:r>
          </w:p>
        </w:tc>
      </w:tr>
      <w:tr w:rsidR="00E40E45" w:rsidRPr="00961CD9" w14:paraId="61F60958" w14:textId="77777777" w:rsidTr="00C60D69">
        <w:trPr>
          <w:trHeight w:val="567"/>
          <w:jc w:val="center"/>
        </w:trPr>
        <w:tc>
          <w:tcPr>
            <w:tcW w:w="1894" w:type="dxa"/>
            <w:vAlign w:val="center"/>
          </w:tcPr>
          <w:p w14:paraId="11246796" w14:textId="77777777" w:rsidR="00E40E45" w:rsidRPr="00EE0D05" w:rsidRDefault="004D4B8A" w:rsidP="00C60D69">
            <w:pPr>
              <w:spacing w:after="0" w:line="360" w:lineRule="auto"/>
              <w:jc w:val="center"/>
              <w:rPr>
                <w:rFonts w:asciiTheme="minorEastAsia" w:eastAsiaTheme="minorEastAsia" w:hAnsiTheme="minorEastAsia" w:cs="宋体"/>
                <w:b/>
                <w:color w:val="000000"/>
                <w:kern w:val="0"/>
                <w:sz w:val="24"/>
                <w:szCs w:val="24"/>
              </w:rPr>
            </w:pPr>
            <w:r w:rsidRPr="00EE0D05">
              <w:rPr>
                <w:rFonts w:asciiTheme="minorEastAsia" w:eastAsiaTheme="minorEastAsia" w:hAnsiTheme="minorEastAsia" w:cs="宋体" w:hint="eastAsia"/>
                <w:b/>
                <w:sz w:val="24"/>
                <w:szCs w:val="24"/>
              </w:rPr>
              <w:t>发行规模</w:t>
            </w:r>
          </w:p>
        </w:tc>
        <w:tc>
          <w:tcPr>
            <w:tcW w:w="6628" w:type="dxa"/>
            <w:vAlign w:val="center"/>
          </w:tcPr>
          <w:p w14:paraId="3CA6B18C" w14:textId="28E5FD6A" w:rsidR="00E40E45" w:rsidRPr="00EE0D05" w:rsidRDefault="00436B6B" w:rsidP="00C60D69">
            <w:pPr>
              <w:spacing w:after="0" w:line="360" w:lineRule="auto"/>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r w:rsidR="00311AEB" w:rsidRPr="00EE0D05">
              <w:rPr>
                <w:rFonts w:asciiTheme="minorEastAsia" w:eastAsiaTheme="minorEastAsia" w:hAnsiTheme="minorEastAsia" w:cs="宋体"/>
                <w:color w:val="000000"/>
                <w:kern w:val="0"/>
                <w:sz w:val="24"/>
                <w:szCs w:val="24"/>
              </w:rPr>
              <w:t>,000.00</w:t>
            </w:r>
            <w:r w:rsidR="004D4B8A" w:rsidRPr="00EE0D05">
              <w:rPr>
                <w:rFonts w:asciiTheme="minorEastAsia" w:eastAsiaTheme="minorEastAsia" w:hAnsiTheme="minorEastAsia" w:cs="宋体" w:hint="eastAsia"/>
                <w:color w:val="000000"/>
                <w:kern w:val="0"/>
                <w:sz w:val="24"/>
                <w:szCs w:val="24"/>
              </w:rPr>
              <w:t>万元</w:t>
            </w:r>
          </w:p>
        </w:tc>
      </w:tr>
      <w:tr w:rsidR="00E40E45" w:rsidRPr="00961CD9" w14:paraId="04F6EA33" w14:textId="77777777" w:rsidTr="00C60D69">
        <w:trPr>
          <w:trHeight w:val="567"/>
          <w:jc w:val="center"/>
        </w:trPr>
        <w:tc>
          <w:tcPr>
            <w:tcW w:w="1894" w:type="dxa"/>
            <w:vAlign w:val="center"/>
          </w:tcPr>
          <w:p w14:paraId="36D16BBB" w14:textId="77777777" w:rsidR="00E40E45" w:rsidRPr="00EE0D05" w:rsidRDefault="004D4B8A" w:rsidP="00C60D69">
            <w:pPr>
              <w:pStyle w:val="Default"/>
              <w:spacing w:after="0" w:line="360" w:lineRule="auto"/>
              <w:jc w:val="center"/>
              <w:rPr>
                <w:rFonts w:asciiTheme="minorEastAsia" w:eastAsiaTheme="minorEastAsia" w:hAnsiTheme="minorEastAsia"/>
                <w:b/>
              </w:rPr>
            </w:pPr>
            <w:r w:rsidRPr="00EE0D05">
              <w:rPr>
                <w:rFonts w:asciiTheme="minorEastAsia" w:eastAsiaTheme="minorEastAsia" w:hAnsiTheme="minorEastAsia" w:hint="eastAsia"/>
                <w:b/>
              </w:rPr>
              <w:t>债券期限</w:t>
            </w:r>
          </w:p>
        </w:tc>
        <w:tc>
          <w:tcPr>
            <w:tcW w:w="6628" w:type="dxa"/>
            <w:vAlign w:val="center"/>
          </w:tcPr>
          <w:p w14:paraId="1B1EBAF4" w14:textId="77777777" w:rsidR="00E40E45" w:rsidRPr="00EE0D05" w:rsidRDefault="005636A0" w:rsidP="00C60D69">
            <w:pPr>
              <w:spacing w:after="0" w:line="360" w:lineRule="auto"/>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sz w:val="24"/>
                <w:szCs w:val="24"/>
              </w:rPr>
              <w:t>1</w:t>
            </w:r>
            <w:r w:rsidR="004D4B8A" w:rsidRPr="00EE0D05">
              <w:rPr>
                <w:rFonts w:asciiTheme="minorEastAsia" w:eastAsiaTheme="minorEastAsia" w:hAnsiTheme="minorEastAsia" w:cs="宋体"/>
                <w:sz w:val="24"/>
                <w:szCs w:val="24"/>
              </w:rPr>
              <w:t>0</w:t>
            </w:r>
            <w:r w:rsidR="004D4B8A" w:rsidRPr="00EE0D05">
              <w:rPr>
                <w:rFonts w:asciiTheme="minorEastAsia" w:eastAsiaTheme="minorEastAsia" w:hAnsiTheme="minorEastAsia" w:cs="宋体" w:hint="eastAsia"/>
                <w:color w:val="000000"/>
                <w:kern w:val="0"/>
                <w:sz w:val="24"/>
                <w:szCs w:val="24"/>
              </w:rPr>
              <w:t>年期</w:t>
            </w:r>
          </w:p>
        </w:tc>
      </w:tr>
      <w:tr w:rsidR="00E40E45" w:rsidRPr="00961CD9" w14:paraId="1CE4D088" w14:textId="77777777" w:rsidTr="00C60D69">
        <w:trPr>
          <w:trHeight w:val="567"/>
          <w:jc w:val="center"/>
        </w:trPr>
        <w:tc>
          <w:tcPr>
            <w:tcW w:w="1894" w:type="dxa"/>
            <w:vAlign w:val="center"/>
          </w:tcPr>
          <w:p w14:paraId="0F836BEA" w14:textId="77777777" w:rsidR="00E40E45" w:rsidRPr="00EE0D05" w:rsidRDefault="004D4B8A" w:rsidP="00C60D69">
            <w:pPr>
              <w:pStyle w:val="Default"/>
              <w:spacing w:after="0" w:line="360" w:lineRule="auto"/>
              <w:jc w:val="center"/>
              <w:rPr>
                <w:rFonts w:asciiTheme="minorEastAsia" w:eastAsiaTheme="minorEastAsia" w:hAnsiTheme="minorEastAsia"/>
                <w:b/>
              </w:rPr>
            </w:pPr>
            <w:r w:rsidRPr="00EE0D05">
              <w:rPr>
                <w:rFonts w:asciiTheme="minorEastAsia" w:eastAsiaTheme="minorEastAsia" w:hAnsiTheme="minorEastAsia" w:hint="eastAsia"/>
                <w:b/>
              </w:rPr>
              <w:t>债券利率</w:t>
            </w:r>
          </w:p>
        </w:tc>
        <w:tc>
          <w:tcPr>
            <w:tcW w:w="6628" w:type="dxa"/>
            <w:vAlign w:val="center"/>
          </w:tcPr>
          <w:p w14:paraId="3FCFAB20" w14:textId="77777777" w:rsidR="00E40E45" w:rsidRPr="00EE0D05" w:rsidRDefault="004D4B8A" w:rsidP="00C60D69">
            <w:pPr>
              <w:spacing w:after="0" w:line="360" w:lineRule="auto"/>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固定利率</w:t>
            </w:r>
          </w:p>
        </w:tc>
      </w:tr>
      <w:tr w:rsidR="00E40E45" w:rsidRPr="00961CD9" w14:paraId="35357A92" w14:textId="77777777" w:rsidTr="00C60D69">
        <w:trPr>
          <w:trHeight w:val="567"/>
          <w:jc w:val="center"/>
        </w:trPr>
        <w:tc>
          <w:tcPr>
            <w:tcW w:w="1894" w:type="dxa"/>
            <w:vAlign w:val="center"/>
          </w:tcPr>
          <w:p w14:paraId="1120A616" w14:textId="77777777" w:rsidR="00E40E45" w:rsidRPr="00EE0D05" w:rsidRDefault="004D4B8A" w:rsidP="00C60D69">
            <w:pPr>
              <w:pStyle w:val="Default"/>
              <w:spacing w:after="0" w:line="360" w:lineRule="auto"/>
              <w:jc w:val="center"/>
              <w:rPr>
                <w:rFonts w:asciiTheme="minorEastAsia" w:eastAsiaTheme="minorEastAsia" w:hAnsiTheme="minorEastAsia"/>
                <w:b/>
              </w:rPr>
            </w:pPr>
            <w:r w:rsidRPr="00EE0D05">
              <w:rPr>
                <w:rFonts w:asciiTheme="minorEastAsia" w:eastAsiaTheme="minorEastAsia" w:hAnsiTheme="minorEastAsia" w:hint="eastAsia"/>
                <w:b/>
              </w:rPr>
              <w:t>付息方式</w:t>
            </w:r>
          </w:p>
        </w:tc>
        <w:tc>
          <w:tcPr>
            <w:tcW w:w="6628" w:type="dxa"/>
            <w:vAlign w:val="center"/>
          </w:tcPr>
          <w:p w14:paraId="2C9041B5" w14:textId="659628F8" w:rsidR="00E40E45" w:rsidRPr="00EE0D05" w:rsidRDefault="004D4B8A" w:rsidP="00C60D69">
            <w:pPr>
              <w:spacing w:after="0" w:line="360" w:lineRule="auto"/>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债券利息每半年支付一次，最后</w:t>
            </w:r>
            <w:r w:rsidR="00B3479A">
              <w:rPr>
                <w:rFonts w:asciiTheme="minorEastAsia" w:eastAsiaTheme="minorEastAsia" w:hAnsiTheme="minorEastAsia" w:cs="宋体" w:hint="eastAsia"/>
                <w:color w:val="000000"/>
                <w:kern w:val="0"/>
                <w:sz w:val="24"/>
                <w:szCs w:val="24"/>
              </w:rPr>
              <w:t>一</w:t>
            </w:r>
            <w:r w:rsidRPr="00EE0D05">
              <w:rPr>
                <w:rFonts w:asciiTheme="minorEastAsia" w:eastAsiaTheme="minorEastAsia" w:hAnsiTheme="minorEastAsia" w:cs="宋体"/>
                <w:color w:val="000000"/>
                <w:kern w:val="0"/>
                <w:sz w:val="24"/>
                <w:szCs w:val="24"/>
              </w:rPr>
              <w:t>期利息随本金一起支付</w:t>
            </w:r>
          </w:p>
        </w:tc>
      </w:tr>
      <w:tr w:rsidR="00E40E45" w:rsidRPr="00961CD9" w14:paraId="2BAAC0BC" w14:textId="77777777" w:rsidTr="00C60D69">
        <w:trPr>
          <w:trHeight w:val="567"/>
          <w:jc w:val="center"/>
        </w:trPr>
        <w:tc>
          <w:tcPr>
            <w:tcW w:w="1894" w:type="dxa"/>
            <w:vAlign w:val="center"/>
          </w:tcPr>
          <w:p w14:paraId="5FAC0742" w14:textId="77777777" w:rsidR="00E40E45" w:rsidRPr="00EE0D05" w:rsidRDefault="004D4B8A" w:rsidP="00C60D69">
            <w:pPr>
              <w:pStyle w:val="Default"/>
              <w:spacing w:after="0" w:line="360" w:lineRule="auto"/>
              <w:jc w:val="center"/>
              <w:rPr>
                <w:rFonts w:asciiTheme="minorEastAsia" w:eastAsiaTheme="minorEastAsia" w:hAnsiTheme="minorEastAsia"/>
                <w:b/>
              </w:rPr>
            </w:pPr>
            <w:r w:rsidRPr="00EE0D05">
              <w:rPr>
                <w:rFonts w:asciiTheme="minorEastAsia" w:eastAsiaTheme="minorEastAsia" w:hAnsiTheme="minorEastAsia" w:hint="eastAsia"/>
                <w:b/>
              </w:rPr>
              <w:t>上市流通安排</w:t>
            </w:r>
          </w:p>
        </w:tc>
        <w:tc>
          <w:tcPr>
            <w:tcW w:w="6628" w:type="dxa"/>
            <w:vAlign w:val="center"/>
          </w:tcPr>
          <w:p w14:paraId="659F4F1C" w14:textId="77777777" w:rsidR="00E40E45" w:rsidRPr="00EE0D05" w:rsidRDefault="004D4B8A" w:rsidP="00C60D69">
            <w:pPr>
              <w:spacing w:after="0" w:line="360" w:lineRule="auto"/>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于上市日（即招标日后第</w:t>
            </w:r>
            <w:r w:rsidRPr="00EE0D05">
              <w:rPr>
                <w:rFonts w:asciiTheme="minorEastAsia" w:eastAsiaTheme="minorEastAsia" w:hAnsiTheme="minorEastAsia" w:cs="宋体"/>
                <w:color w:val="000000"/>
                <w:kern w:val="0"/>
                <w:sz w:val="24"/>
                <w:szCs w:val="24"/>
              </w:rPr>
              <w:t>3个工作日）起，按规定在交易场所上市流通</w:t>
            </w:r>
          </w:p>
        </w:tc>
      </w:tr>
    </w:tbl>
    <w:p w14:paraId="50B0C4C9" w14:textId="77777777" w:rsidR="00E40E45" w:rsidRPr="00EE0D05" w:rsidRDefault="00E40E45">
      <w:pPr>
        <w:pStyle w:val="CM13"/>
        <w:spacing w:line="360" w:lineRule="auto"/>
        <w:rPr>
          <w:rFonts w:asciiTheme="minorEastAsia" w:eastAsiaTheme="minorEastAsia" w:hAnsiTheme="minorEastAsia" w:cs="宋体"/>
          <w:color w:val="000000"/>
        </w:rPr>
      </w:pPr>
    </w:p>
    <w:p w14:paraId="287A40B7" w14:textId="77777777" w:rsidR="00E40E45" w:rsidRPr="00EE0D05" w:rsidRDefault="004D4B8A">
      <w:pPr>
        <w:pStyle w:val="CM13"/>
        <w:spacing w:line="360" w:lineRule="auto"/>
        <w:rPr>
          <w:rFonts w:asciiTheme="minorEastAsia" w:eastAsiaTheme="minorEastAsia" w:hAnsiTheme="minorEastAsia" w:cs="宋体"/>
          <w:b/>
          <w:bCs/>
          <w:color w:val="000000"/>
        </w:rPr>
      </w:pPr>
      <w:r w:rsidRPr="00EE0D05">
        <w:rPr>
          <w:rFonts w:asciiTheme="minorEastAsia" w:eastAsiaTheme="minorEastAsia" w:hAnsiTheme="minorEastAsia" w:cs="宋体" w:hint="eastAsia"/>
          <w:b/>
          <w:bCs/>
          <w:color w:val="000000"/>
        </w:rPr>
        <w:t>二、地区经济情况</w:t>
      </w:r>
    </w:p>
    <w:p w14:paraId="75118352" w14:textId="77777777" w:rsidR="00E40E45" w:rsidRPr="00EE0D05" w:rsidRDefault="004D4B8A">
      <w:pPr>
        <w:spacing w:line="360" w:lineRule="auto"/>
        <w:ind w:firstLineChars="200" w:firstLine="482"/>
        <w:jc w:val="left"/>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hint="eastAsia"/>
          <w:b/>
          <w:bCs/>
          <w:color w:val="000000"/>
          <w:kern w:val="0"/>
          <w:sz w:val="24"/>
          <w:szCs w:val="24"/>
        </w:rPr>
        <w:t>（一）地区生产总值</w:t>
      </w:r>
    </w:p>
    <w:p w14:paraId="643E1A8B"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bookmarkStart w:id="0" w:name="_Toc4763010"/>
      <w:bookmarkStart w:id="1" w:name="_Toc25162474"/>
      <w:bookmarkStart w:id="2" w:name="_Toc4762884"/>
      <w:r w:rsidRPr="00EE0D05">
        <w:rPr>
          <w:rFonts w:asciiTheme="minorEastAsia" w:eastAsiaTheme="minorEastAsia" w:hAnsiTheme="minorEastAsia" w:cs="宋体"/>
          <w:sz w:val="24"/>
          <w:szCs w:val="24"/>
          <w:lang w:val="en-GB"/>
        </w:rPr>
        <w:t xml:space="preserve">2018年，三亚市实现地区生产总值（GDP）595.51亿元，按可比价格计算，比上年增长 7.2%。其中，第一产业增加值68.25亿元，增长2.34%；第二产业增加值118.27亿元，增长11.72%；第三产业增加值409.00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 </w:t>
      </w:r>
      <w:r w:rsidRPr="00EE0D05">
        <w:rPr>
          <w:rFonts w:asciiTheme="minorEastAsia" w:eastAsiaTheme="minorEastAsia" w:hAnsiTheme="minorEastAsia" w:cs="宋体"/>
          <w:sz w:val="24"/>
          <w:szCs w:val="24"/>
          <w:lang w:val="en-GB"/>
        </w:rPr>
        <w:lastRenderedPageBreak/>
        <w:t>14.65%。三次产业结构调整为11.5:19.8:68.7。</w:t>
      </w:r>
    </w:p>
    <w:p w14:paraId="3D8D455A"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2019年，三亚市全年生产总值(GDP)677.86亿元，按可比价格计算，比上年增长6.4%。其中,第一产业增加值71.51亿元，增长3.7%；第二产业增加值112.37亿元，增长3.1%；第三产业增加值493.98亿元，增长7.6%。三次产业结构调整为10.5:16.6:72.9。</w:t>
      </w:r>
    </w:p>
    <w:p w14:paraId="46EF01C8" w14:textId="6FAA5506" w:rsidR="00E40E45"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2020年，三亚市全年全市生产总值（GDP）695.41亿元，按可比价格计算，比上年增长3.1%。其中，第一产业增加值79.16亿元，增长2.2%；第二产业增加值113.30亿元，增长3.0%；第三产业增加值502.95亿元，增长3.2%。三次产业结构调整为11.4:16.3:72.3</w:t>
      </w:r>
      <w:r w:rsidR="004D4B8A" w:rsidRPr="00EE0D05">
        <w:rPr>
          <w:rFonts w:asciiTheme="minorEastAsia" w:eastAsiaTheme="minorEastAsia" w:hAnsiTheme="minorEastAsia" w:cs="宋体" w:hint="eastAsia"/>
          <w:sz w:val="24"/>
          <w:szCs w:val="24"/>
          <w:lang w:val="en-GB"/>
        </w:rPr>
        <w:t>。</w:t>
      </w:r>
    </w:p>
    <w:p w14:paraId="5A2422D5" w14:textId="77777777" w:rsidR="00E40E45" w:rsidRPr="00EE0D05" w:rsidRDefault="004D4B8A">
      <w:pPr>
        <w:spacing w:line="360" w:lineRule="auto"/>
        <w:ind w:firstLineChars="200" w:firstLine="482"/>
        <w:jc w:val="left"/>
        <w:rPr>
          <w:rFonts w:asciiTheme="minorEastAsia" w:eastAsiaTheme="minorEastAsia" w:hAnsiTheme="minorEastAsia" w:cs="宋体"/>
          <w:b/>
          <w:sz w:val="24"/>
          <w:szCs w:val="24"/>
        </w:rPr>
      </w:pPr>
      <w:bookmarkStart w:id="3" w:name="_Toc28675797"/>
      <w:bookmarkStart w:id="4" w:name="_Toc38920844"/>
      <w:bookmarkStart w:id="5" w:name="_Toc38905992"/>
      <w:bookmarkStart w:id="6" w:name="_Toc38898998"/>
      <w:r w:rsidRPr="00EE0D05">
        <w:rPr>
          <w:rFonts w:asciiTheme="minorEastAsia" w:eastAsiaTheme="minorEastAsia" w:hAnsiTheme="minorEastAsia" w:cs="宋体"/>
          <w:b/>
          <w:sz w:val="24"/>
          <w:szCs w:val="24"/>
        </w:rPr>
        <w:t>(二)地区人均年收入</w:t>
      </w:r>
      <w:bookmarkEnd w:id="0"/>
      <w:bookmarkEnd w:id="1"/>
      <w:bookmarkEnd w:id="2"/>
      <w:bookmarkEnd w:id="3"/>
      <w:bookmarkEnd w:id="4"/>
      <w:bookmarkEnd w:id="5"/>
      <w:bookmarkEnd w:id="6"/>
    </w:p>
    <w:p w14:paraId="1663DC9E"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bookmarkStart w:id="7" w:name="_Toc4762885"/>
      <w:bookmarkStart w:id="8" w:name="_Toc25162475"/>
      <w:bookmarkStart w:id="9" w:name="_Toc4763011"/>
      <w:r w:rsidRPr="00EE0D05">
        <w:rPr>
          <w:rFonts w:asciiTheme="minorEastAsia" w:eastAsiaTheme="minorEastAsia" w:hAnsiTheme="minorEastAsia" w:cs="宋体"/>
          <w:sz w:val="24"/>
          <w:szCs w:val="24"/>
          <w:lang w:val="en-GB"/>
        </w:rPr>
        <w:t>2018年，三亚市全年常住居民人均可支配收入30,487元，增长8.8%。其中，城镇常住居民人均可支配收入36,417元，比上年增长8.3%；农村常住居民人均可支配收入15,773元，比上年增长8.3%。</w:t>
      </w:r>
    </w:p>
    <w:p w14:paraId="101361EF"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2019年，三亚市全年城乡居民人均可支配收入33,130元，比上年增长8.7%。从收入来源看，工资性收入19,458元，增长9.0%；经营净收入6,223元，增长6.1%；财产净收入3,636元，增长8.9%；转移净收入3,815元，增长11.3%。按常住地分，城镇常住居民人均可支配收入39,308元，增长7.9%。其中，工资性收入24,273元，增长7.9%；经营净收入5,847元，增长6.5%；财产净收入4,631元，增长7.8%；转移净收入4,557元，增长10.2%。农村常住居民人均可支配收入17,027元，增长8.0%。其中，工资性收入6,905元，增长8.9%；经营净收入7,202元，增长5.9%；财产净收入1,041元，增长8.2%；转移净收入1,879元，增长12.4%。</w:t>
      </w:r>
    </w:p>
    <w:p w14:paraId="7193B310" w14:textId="52A0BAB5" w:rsidR="00E40E45"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2020年，三亚市全年城乡居民人均可支配收入34,642元，比上年增长4.6%。从收入来源看，工资性收入20,596元，增长5.0%；经营净收入5,664元，下降6.3%；财产净收入4,022元，增长10.0%；转移净收入4,361元，增长14.3%。按常住地分，城镇常住居民人均可支配收入40,547元，增长3.2%。其中，工资性收入25,285元，增长3.5%；经营净收入5,113元，下降10.9%；财产净收入5,017元，增长8.2%；转移净收入5,132元，增长13.9%。农村常</w:t>
      </w:r>
      <w:r w:rsidRPr="00EE0D05">
        <w:rPr>
          <w:rFonts w:asciiTheme="minorEastAsia" w:eastAsiaTheme="minorEastAsia" w:hAnsiTheme="minorEastAsia" w:cs="宋体"/>
          <w:sz w:val="24"/>
          <w:szCs w:val="24"/>
          <w:lang w:val="en-GB"/>
        </w:rPr>
        <w:lastRenderedPageBreak/>
        <w:t>住居民人均可支配收入18,389元，增长8.0%。其中，工资性收入7,689元，增长8.7%；经营净收入7,180元，增长5.0%；财产净收入1,282元，增长15.9%；转移净收入2,238元，增长11.3%</w:t>
      </w:r>
      <w:r w:rsidR="004D4B8A" w:rsidRPr="00EE0D05">
        <w:rPr>
          <w:rFonts w:asciiTheme="minorEastAsia" w:eastAsiaTheme="minorEastAsia" w:hAnsiTheme="minorEastAsia" w:cs="宋体" w:hint="eastAsia"/>
          <w:sz w:val="24"/>
          <w:szCs w:val="24"/>
          <w:lang w:val="en-GB"/>
        </w:rPr>
        <w:t>。</w:t>
      </w:r>
    </w:p>
    <w:p w14:paraId="4A496ED0" w14:textId="77777777" w:rsidR="00E40E45" w:rsidRPr="00EE0D05" w:rsidRDefault="004D4B8A">
      <w:pPr>
        <w:spacing w:before="120" w:after="120" w:line="360" w:lineRule="auto"/>
        <w:ind w:firstLineChars="100" w:firstLine="241"/>
        <w:jc w:val="left"/>
        <w:outlineLvl w:val="0"/>
        <w:rPr>
          <w:rFonts w:asciiTheme="minorEastAsia" w:eastAsiaTheme="minorEastAsia" w:hAnsiTheme="minorEastAsia" w:cs="宋体"/>
          <w:b/>
          <w:sz w:val="24"/>
          <w:szCs w:val="24"/>
        </w:rPr>
      </w:pPr>
      <w:bookmarkStart w:id="10" w:name="_Toc28675798"/>
      <w:bookmarkStart w:id="11" w:name="_Toc38920845"/>
      <w:bookmarkStart w:id="12" w:name="_Toc38898999"/>
      <w:bookmarkStart w:id="13" w:name="_Toc38905993"/>
      <w:r w:rsidRPr="00EE0D05">
        <w:rPr>
          <w:rFonts w:asciiTheme="minorEastAsia" w:eastAsiaTheme="minorEastAsia" w:hAnsiTheme="minorEastAsia" w:cs="宋体" w:hint="eastAsia"/>
          <w:b/>
          <w:sz w:val="24"/>
          <w:szCs w:val="24"/>
        </w:rPr>
        <w:t>（三）一般公共预算收支</w:t>
      </w:r>
      <w:bookmarkEnd w:id="7"/>
      <w:bookmarkEnd w:id="8"/>
      <w:bookmarkEnd w:id="9"/>
      <w:bookmarkEnd w:id="10"/>
      <w:bookmarkEnd w:id="11"/>
      <w:bookmarkEnd w:id="12"/>
      <w:bookmarkEnd w:id="13"/>
    </w:p>
    <w:p w14:paraId="33F27A8E"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 xml:space="preserve">2018 </w:t>
      </w:r>
      <w:r w:rsidRPr="00EE0D05">
        <w:rPr>
          <w:rFonts w:asciiTheme="minorEastAsia" w:eastAsiaTheme="minorEastAsia" w:hAnsiTheme="minorEastAsia" w:cs="宋体" w:hint="eastAsia"/>
          <w:sz w:val="24"/>
          <w:szCs w:val="24"/>
          <w:lang w:val="en-GB"/>
        </w:rPr>
        <w:t>年，三亚市一般公共预算收入</w:t>
      </w:r>
      <w:r w:rsidRPr="00EE0D05">
        <w:rPr>
          <w:rFonts w:asciiTheme="minorEastAsia" w:eastAsiaTheme="minorEastAsia" w:hAnsiTheme="minorEastAsia" w:cs="宋体"/>
          <w:sz w:val="24"/>
          <w:szCs w:val="24"/>
          <w:lang w:val="en-GB"/>
        </w:rPr>
        <w:t xml:space="preserve">100.42亿元，同口径比上年增长 13.3%。在地方税收收入中，国内增值税22.34亿元，减少 5.3%；企业所得税 15.60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56.70%；个人所得税 3.60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 14.4%；土地增值税 13.70亿元，增长50.60%。三亚市一般公共预算支出178.81亿元，比上年增长37.5%。其中，教育支出21.12亿元，增长5.4%；文化体育与传媒支出4.05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 5.70%；医疗卫生与计划生育支出 9.78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 5.5%；农林水事务支出 19.84 </w:t>
      </w:r>
      <w:r w:rsidRPr="00EE0D05">
        <w:rPr>
          <w:rFonts w:asciiTheme="minorEastAsia" w:eastAsiaTheme="minorEastAsia" w:hAnsiTheme="minorEastAsia" w:cs="宋体" w:hint="eastAsia"/>
          <w:sz w:val="24"/>
          <w:szCs w:val="24"/>
          <w:lang w:val="en-GB"/>
        </w:rPr>
        <w:t>亿元，增长</w:t>
      </w:r>
      <w:r w:rsidRPr="00EE0D05">
        <w:rPr>
          <w:rFonts w:asciiTheme="minorEastAsia" w:eastAsiaTheme="minorEastAsia" w:hAnsiTheme="minorEastAsia" w:cs="宋体"/>
          <w:sz w:val="24"/>
          <w:szCs w:val="24"/>
          <w:lang w:val="en-GB"/>
        </w:rPr>
        <w:t xml:space="preserve"> 13.90%。</w:t>
      </w:r>
    </w:p>
    <w:p w14:paraId="78545FCA"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2019年，三亚市实现地方一般公共预算收入109.10亿元，比上年增长8.6%。其中，税收收入76.42亿元，增长0.3%；非税收收入32.68亿元，增长34.7%。税收收入中，增值税17.99亿元，下降19.5%；企业所得税14.04亿元，下降9.9%；土地增值税19.07亿元,增长39.3%；契税5.12亿元，增长34.4%；房产税6.19亿元，下降10.2%；城镇土地使用税3.50亿元，下降17.8%；城市维护建设税3.10亿元，下降17.7%；个人所得税2.58亿元，下降28.2%。三亚市地方一般公共预算支出215.39亿元，比上年增长20.5%。与民生相关的支出中，住房保障支出30.12亿元，增长33.1%；城乡社区事务31.96亿元，增长20.3%；节能环保8.41亿元，增长6.0%；教育22.41亿元，增长6.1%；卫生健康11.88亿元，增长21.5%。</w:t>
      </w:r>
    </w:p>
    <w:p w14:paraId="1F8FE643" w14:textId="57EBD027" w:rsidR="00E40E45"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2020年，三亚市实现地方一般公共预算收入110.41亿元，比上年增长1.2%。其中，税收收入62.03亿元，下降18.8%；非税收收入48.39亿元，增长48.1%。税收收入中，增值税16.31亿元，下降9.3%；企业所得税12.73亿元，下降9.4%；土地增值税14.49亿元，下降24.0%；契税4.37亿元，下降14.8%；房产税4.21亿元，下降32.0%；城镇土地使用税2.63亿元，下降24.8%；城市维护建设税2.83亿元，下降8.5%；个人所得税2.06亿元，下降20.2%。全市地方一般公共预算支出199.68亿元，比上年下降7.3%。与民生相</w:t>
      </w:r>
      <w:r w:rsidRPr="00EE0D05">
        <w:rPr>
          <w:rFonts w:asciiTheme="minorEastAsia" w:eastAsiaTheme="minorEastAsia" w:hAnsiTheme="minorEastAsia" w:cs="宋体"/>
          <w:sz w:val="24"/>
          <w:szCs w:val="24"/>
          <w:lang w:val="en-GB"/>
        </w:rPr>
        <w:lastRenderedPageBreak/>
        <w:t>关的支出中，卫生健康支出17.83亿元，增长50.1%；教育支出23.71亿元，增长5.8%；节能环保支出8.54亿元，增长1.6%；城乡社区支出32.12亿元，增长0.5%</w:t>
      </w:r>
      <w:r w:rsidR="004D4B8A" w:rsidRPr="00EE0D05">
        <w:rPr>
          <w:rFonts w:asciiTheme="minorEastAsia" w:eastAsiaTheme="minorEastAsia" w:hAnsiTheme="minorEastAsia" w:cs="宋体" w:hint="eastAsia"/>
          <w:sz w:val="24"/>
          <w:szCs w:val="24"/>
          <w:lang w:val="en-GB"/>
        </w:rPr>
        <w:t>。</w:t>
      </w:r>
    </w:p>
    <w:p w14:paraId="6E816B95" w14:textId="77777777" w:rsidR="00E40E45" w:rsidRPr="00EE0D05" w:rsidRDefault="004D4B8A">
      <w:pPr>
        <w:spacing w:before="120" w:after="120" w:line="360" w:lineRule="auto"/>
        <w:ind w:firstLineChars="100" w:firstLine="241"/>
        <w:jc w:val="left"/>
        <w:outlineLvl w:val="0"/>
        <w:rPr>
          <w:rFonts w:asciiTheme="minorEastAsia" w:eastAsiaTheme="minorEastAsia" w:hAnsiTheme="minorEastAsia" w:cs="宋体"/>
          <w:b/>
          <w:sz w:val="24"/>
          <w:szCs w:val="24"/>
        </w:rPr>
      </w:pPr>
      <w:bookmarkStart w:id="14" w:name="_Toc25162476"/>
      <w:bookmarkStart w:id="15" w:name="_Toc38899000"/>
      <w:bookmarkStart w:id="16" w:name="_Toc38920846"/>
      <w:bookmarkStart w:id="17" w:name="_Toc38905994"/>
      <w:bookmarkStart w:id="18" w:name="_Toc4763012"/>
      <w:bookmarkStart w:id="19" w:name="_Toc4762886"/>
      <w:bookmarkStart w:id="20" w:name="_Toc28675799"/>
      <w:r w:rsidRPr="00EE0D05">
        <w:rPr>
          <w:rFonts w:asciiTheme="minorEastAsia" w:eastAsiaTheme="minorEastAsia" w:hAnsiTheme="minorEastAsia" w:cs="宋体" w:hint="eastAsia"/>
          <w:b/>
          <w:sz w:val="24"/>
          <w:szCs w:val="24"/>
        </w:rPr>
        <w:t>（四）政府性基金预算收支</w:t>
      </w:r>
      <w:bookmarkEnd w:id="14"/>
      <w:bookmarkEnd w:id="15"/>
      <w:bookmarkEnd w:id="16"/>
      <w:bookmarkEnd w:id="17"/>
      <w:bookmarkEnd w:id="18"/>
      <w:bookmarkEnd w:id="19"/>
      <w:bookmarkEnd w:id="20"/>
    </w:p>
    <w:p w14:paraId="0BBA0B87"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 xml:space="preserve">2018 </w:t>
      </w:r>
      <w:r w:rsidRPr="00EE0D05">
        <w:rPr>
          <w:rFonts w:asciiTheme="minorEastAsia" w:eastAsiaTheme="minorEastAsia" w:hAnsiTheme="minorEastAsia" w:cs="宋体" w:hint="eastAsia"/>
          <w:sz w:val="24"/>
          <w:szCs w:val="24"/>
          <w:lang w:val="en-GB"/>
        </w:rPr>
        <w:t>年，三亚市地方政府性基金收入</w:t>
      </w:r>
      <w:r w:rsidRPr="00EE0D05">
        <w:rPr>
          <w:rFonts w:asciiTheme="minorEastAsia" w:eastAsiaTheme="minorEastAsia" w:hAnsiTheme="minorEastAsia" w:cs="宋体"/>
          <w:sz w:val="24"/>
          <w:szCs w:val="24"/>
          <w:lang w:val="en-GB"/>
        </w:rPr>
        <w:t>51.83亿元，完成预算的103.1%，同比下降45.1%，加上上级补助收入0.21亿元、债务转贷收入29.80亿元、上年结余0.31亿元，全市地方政府性基金总收入82.14亿元。全市地方政府性基金支出81.10亿元(其中按规定结转继续使用的国库集中支付结余权责发生制列支5.84亿元)完成预算的100.3%，同比下降28.1%，加上调出资金0.32亿元，全市地方政府性基金总支出81.43亿元。收支相抵后，政府性基金结余0.72亿元。</w:t>
      </w:r>
    </w:p>
    <w:p w14:paraId="7B58E101" w14:textId="77777777" w:rsidR="00CC1DB9"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2019年，三亚市地方政府性基金预算收入102.08亿元，完成预算100.7%，增收50.26亿元，增长97.0%，加上省代理地方政府发行新增债券收入43亿元、再融资债券收入7.8亿元、转移性收入0.63亿元和上年结余结转收入0.72亿元，三亚市地方政府性基金预算总收入154.23亿元，增收72.09亿元，增长87.8%。三亚市地方政府性基金预算支出132.66亿元，完成预算98.6%，增支51.55亿元，增长63.6%，加上中央和省代理地方政府发行债券还本支出10.15亿元、调出资金8.06亿元，三亚市地方政府性基金预算总支出150.87亿元，增支69.44亿元，增长85.3%。收支相抵，年终结余3.36亿元。</w:t>
      </w:r>
    </w:p>
    <w:p w14:paraId="58E0C2C3" w14:textId="1BBCCE97" w:rsidR="00E40E45" w:rsidRPr="00EE0D05" w:rsidRDefault="00CC1DB9" w:rsidP="00CC1DB9">
      <w:pPr>
        <w:spacing w:before="120" w:after="120" w:line="360" w:lineRule="auto"/>
        <w:ind w:firstLine="454"/>
        <w:jc w:val="left"/>
        <w:rPr>
          <w:rFonts w:asciiTheme="minorEastAsia" w:eastAsiaTheme="minorEastAsia" w:hAnsiTheme="minorEastAsia" w:cs="宋体"/>
          <w:sz w:val="24"/>
          <w:szCs w:val="24"/>
          <w:lang w:val="en-GB"/>
        </w:rPr>
      </w:pPr>
      <w:r w:rsidRPr="00EE0D05">
        <w:rPr>
          <w:rFonts w:asciiTheme="minorEastAsia" w:eastAsiaTheme="minorEastAsia" w:hAnsiTheme="minorEastAsia" w:cs="宋体"/>
          <w:sz w:val="24"/>
          <w:szCs w:val="24"/>
          <w:lang w:val="en-GB"/>
        </w:rPr>
        <w:t>2020年，三亚市地方政府性基金预算收入110.2亿元，增收8.1亿元，增长8.0%，加上省代理地方政府发行新增专项债券收入62.4亿元、抗</w:t>
      </w:r>
      <w:r w:rsidRPr="00EE0D05">
        <w:rPr>
          <w:rFonts w:asciiTheme="minorEastAsia" w:eastAsiaTheme="minorEastAsia" w:hAnsiTheme="minorEastAsia" w:cs="宋体" w:hint="eastAsia"/>
          <w:sz w:val="24"/>
          <w:szCs w:val="24"/>
          <w:lang w:val="en-GB"/>
        </w:rPr>
        <w:t>疫特别国债收入</w:t>
      </w:r>
      <w:r w:rsidRPr="00EE0D05">
        <w:rPr>
          <w:rFonts w:asciiTheme="minorEastAsia" w:eastAsiaTheme="minorEastAsia" w:hAnsiTheme="minorEastAsia" w:cs="宋体"/>
          <w:sz w:val="24"/>
          <w:szCs w:val="24"/>
          <w:lang w:val="en-GB"/>
        </w:rPr>
        <w:t>22.5亿元、再融资债券收入8.0亿元、转移性收入0.9亿元和上年结余结转收入3.4亿元，全市地方政府性基金预算总收入207.4亿元，增收53.2亿元，增长34.5%。全市地方政府性基金预算支出189.7亿元，增支57.0亿元，增长43.0%，加上中央和省代理地方政府发行债券还本支出9.3亿元、调出资金2.6亿元，全市地方政府性基金预算总支出201.6亿元，增支50.8亿元，增长33.7%。收支相抵，年终结余5.8亿元</w:t>
      </w:r>
      <w:r w:rsidR="004D4B8A" w:rsidRPr="00EE0D05">
        <w:rPr>
          <w:rFonts w:asciiTheme="minorEastAsia" w:eastAsiaTheme="minorEastAsia" w:hAnsiTheme="minorEastAsia" w:cs="宋体" w:hint="eastAsia"/>
          <w:sz w:val="24"/>
          <w:szCs w:val="24"/>
          <w:lang w:val="en-GB"/>
        </w:rPr>
        <w:t>。</w:t>
      </w:r>
    </w:p>
    <w:p w14:paraId="3D987B11" w14:textId="5CFD2D40" w:rsidR="007A7FF2" w:rsidRPr="00EE0D05" w:rsidRDefault="007A7FF2" w:rsidP="007A7FF2">
      <w:pPr>
        <w:spacing w:before="120" w:after="120" w:line="360" w:lineRule="auto"/>
        <w:ind w:firstLineChars="100" w:firstLine="241"/>
        <w:jc w:val="left"/>
        <w:outlineLvl w:val="0"/>
        <w:rPr>
          <w:rFonts w:asciiTheme="minorEastAsia" w:eastAsiaTheme="minorEastAsia" w:hAnsiTheme="minorEastAsia" w:cs="宋体"/>
          <w:b/>
          <w:sz w:val="24"/>
          <w:szCs w:val="24"/>
        </w:rPr>
      </w:pPr>
      <w:r w:rsidRPr="00EE0D05">
        <w:rPr>
          <w:rFonts w:asciiTheme="minorEastAsia" w:eastAsiaTheme="minorEastAsia" w:hAnsiTheme="minorEastAsia" w:cs="宋体" w:hint="eastAsia"/>
          <w:b/>
          <w:sz w:val="24"/>
          <w:szCs w:val="24"/>
        </w:rPr>
        <w:t>（五）地方政府债务情况</w:t>
      </w:r>
    </w:p>
    <w:p w14:paraId="1DB60F66" w14:textId="77777777" w:rsidR="007A7FF2" w:rsidRPr="00EE0D05" w:rsidRDefault="007A7FF2" w:rsidP="007A7FF2">
      <w:pPr>
        <w:spacing w:before="120" w:after="120" w:line="360" w:lineRule="auto"/>
        <w:ind w:firstLine="454"/>
        <w:jc w:val="left"/>
        <w:rPr>
          <w:rFonts w:asciiTheme="minorEastAsia" w:eastAsiaTheme="minorEastAsia" w:hAnsiTheme="minorEastAsia" w:cs="宋体"/>
          <w:sz w:val="24"/>
          <w:szCs w:val="24"/>
        </w:rPr>
      </w:pPr>
      <w:r w:rsidRPr="00EE0D05">
        <w:rPr>
          <w:rFonts w:asciiTheme="minorEastAsia" w:eastAsiaTheme="minorEastAsia" w:hAnsiTheme="minorEastAsia" w:cs="宋体"/>
          <w:sz w:val="24"/>
          <w:szCs w:val="24"/>
        </w:rPr>
        <w:lastRenderedPageBreak/>
        <w:t>2018年海南省财政厅下达给三亚市的债务限额为223.42亿元，其中，一般债务限额105.73亿元，专项债券限额117.69亿元。2018年底三亚市债务余额220.19亿元，其中一般债务余额102.53亿元，专项债务余额117.66亿元。</w:t>
      </w:r>
    </w:p>
    <w:p w14:paraId="35748F04" w14:textId="6C7975D2" w:rsidR="007A7FF2" w:rsidRPr="00EE0D05" w:rsidRDefault="007A7FF2" w:rsidP="007A7FF2">
      <w:pPr>
        <w:spacing w:before="120" w:after="120" w:line="360" w:lineRule="auto"/>
        <w:ind w:firstLine="454"/>
        <w:jc w:val="left"/>
        <w:rPr>
          <w:rFonts w:asciiTheme="minorEastAsia" w:eastAsiaTheme="minorEastAsia" w:hAnsiTheme="minorEastAsia" w:cs="宋体"/>
          <w:sz w:val="24"/>
          <w:szCs w:val="24"/>
        </w:rPr>
      </w:pPr>
      <w:r w:rsidRPr="00EE0D05">
        <w:rPr>
          <w:rFonts w:asciiTheme="minorEastAsia" w:eastAsiaTheme="minorEastAsia" w:hAnsiTheme="minorEastAsia" w:cs="宋体"/>
          <w:sz w:val="24"/>
          <w:szCs w:val="24"/>
        </w:rPr>
        <w:t>2019年海南省财政厅下达给三亚市的债务限额为285.17亿元，其中，一般债务限额124.51亿元，专项债券限额160.67亿元。2019年底三亚市债务余额282.69亿元，其中一般债务余额124.38亿元，专项债务余额158.31亿元。</w:t>
      </w:r>
    </w:p>
    <w:p w14:paraId="419C9479" w14:textId="77777777" w:rsidR="00E40E45" w:rsidRPr="00EE0D05" w:rsidRDefault="004D4B8A">
      <w:pPr>
        <w:numPr>
          <w:ilvl w:val="0"/>
          <w:numId w:val="2"/>
        </w:numPr>
        <w:spacing w:line="360" w:lineRule="auto"/>
        <w:ind w:firstLineChars="200" w:firstLine="482"/>
        <w:jc w:val="left"/>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hint="eastAsia"/>
          <w:b/>
          <w:bCs/>
          <w:color w:val="000000"/>
          <w:kern w:val="0"/>
          <w:sz w:val="24"/>
          <w:szCs w:val="24"/>
        </w:rPr>
        <w:t>项目概述</w:t>
      </w:r>
    </w:p>
    <w:p w14:paraId="2EF8B36F" w14:textId="77777777" w:rsidR="00E40E45" w:rsidRPr="00EE0D05" w:rsidRDefault="004D4B8A">
      <w:pPr>
        <w:spacing w:before="120" w:after="120" w:line="360" w:lineRule="auto"/>
        <w:ind w:firstLine="454"/>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三亚又称“鹿城”，位于海南岛南端，东邻陵水县，西接乐东县，北毗保亭县，南临南海。</w:t>
      </w:r>
      <w:r w:rsidRPr="00EE0D05">
        <w:rPr>
          <w:rFonts w:asciiTheme="minorEastAsia" w:eastAsiaTheme="minorEastAsia" w:hAnsiTheme="minorEastAsia" w:cs="宋体"/>
          <w:color w:val="000000"/>
          <w:kern w:val="0"/>
          <w:sz w:val="24"/>
          <w:szCs w:val="24"/>
        </w:rPr>
        <w:t>1984年5月，经国务院批准撤销崖县设立县级三亚市，1987年三亚升格为地级市。2014年2月，国务院批复</w:t>
      </w:r>
      <w:r w:rsidRPr="00EE0D05">
        <w:rPr>
          <w:rFonts w:asciiTheme="minorEastAsia" w:eastAsiaTheme="minorEastAsia" w:hAnsiTheme="minorEastAsia" w:cs="宋体" w:hint="eastAsia"/>
          <w:color w:val="000000"/>
          <w:kern w:val="0"/>
          <w:sz w:val="24"/>
          <w:szCs w:val="24"/>
        </w:rPr>
        <w:t>三亚市撤六镇新设四区，</w:t>
      </w:r>
      <w:r w:rsidRPr="00EE0D05">
        <w:rPr>
          <w:rFonts w:asciiTheme="minorEastAsia" w:eastAsiaTheme="minorEastAsia" w:hAnsiTheme="minorEastAsia" w:cs="宋体"/>
          <w:color w:val="000000"/>
          <w:kern w:val="0"/>
          <w:sz w:val="24"/>
          <w:szCs w:val="24"/>
        </w:rPr>
        <w:t>2015年1月，三亚市新设立的四个区正式挂牌成立。</w:t>
      </w:r>
    </w:p>
    <w:p w14:paraId="16087C1F" w14:textId="3437EB6B" w:rsidR="00E40E45" w:rsidRPr="00EE0D05" w:rsidRDefault="00903034" w:rsidP="00903034">
      <w:pPr>
        <w:spacing w:before="120" w:after="120" w:line="360" w:lineRule="auto"/>
        <w:ind w:firstLine="454"/>
        <w:rPr>
          <w:rFonts w:asciiTheme="minorEastAsia" w:eastAsiaTheme="minorEastAsia" w:hAnsiTheme="minorEastAsia" w:cs="宋体"/>
          <w:color w:val="000000"/>
          <w:kern w:val="0"/>
          <w:sz w:val="24"/>
          <w:szCs w:val="24"/>
        </w:rPr>
      </w:pPr>
      <w:r w:rsidRPr="00903034">
        <w:rPr>
          <w:rFonts w:asciiTheme="minorEastAsia" w:eastAsiaTheme="minorEastAsia" w:hAnsiTheme="minorEastAsia" w:cs="宋体" w:hint="eastAsia"/>
          <w:color w:val="000000"/>
          <w:kern w:val="0"/>
          <w:sz w:val="24"/>
          <w:szCs w:val="24"/>
        </w:rPr>
        <w:t>2021年三亚市民生事业专项债券（三期）——三亚中心医院（海南省第三人民医院）建设项目</w:t>
      </w:r>
      <w:r w:rsidR="004D4B8A" w:rsidRPr="00EE0D05">
        <w:rPr>
          <w:rFonts w:asciiTheme="minorEastAsia" w:eastAsiaTheme="minorEastAsia" w:hAnsiTheme="minorEastAsia" w:cs="宋体"/>
          <w:color w:val="000000"/>
          <w:kern w:val="0"/>
          <w:sz w:val="24"/>
          <w:szCs w:val="24"/>
        </w:rPr>
        <w:t>（以下简称“本项目”）符合国家政策和三亚市</w:t>
      </w:r>
      <w:r w:rsidR="009522C8" w:rsidRPr="00EE0D05">
        <w:rPr>
          <w:rFonts w:asciiTheme="minorEastAsia" w:eastAsiaTheme="minorEastAsia" w:hAnsiTheme="minorEastAsia" w:cs="宋体" w:hint="eastAsia"/>
          <w:color w:val="000000"/>
          <w:kern w:val="0"/>
          <w:sz w:val="24"/>
          <w:szCs w:val="24"/>
        </w:rPr>
        <w:t>医疗卫生</w:t>
      </w:r>
      <w:r w:rsidR="004D4B8A" w:rsidRPr="00EE0D05">
        <w:rPr>
          <w:rFonts w:asciiTheme="minorEastAsia" w:eastAsiaTheme="minorEastAsia" w:hAnsiTheme="minorEastAsia" w:cs="宋体" w:hint="eastAsia"/>
          <w:color w:val="000000"/>
          <w:kern w:val="0"/>
          <w:sz w:val="24"/>
          <w:szCs w:val="24"/>
        </w:rPr>
        <w:t>事业的发展，项目基本情况如下：</w:t>
      </w:r>
    </w:p>
    <w:p w14:paraId="5E8E8016" w14:textId="77777777" w:rsidR="00E40E45" w:rsidRPr="00EE0D05" w:rsidRDefault="004D4B8A">
      <w:pPr>
        <w:spacing w:before="120" w:after="120" w:line="360" w:lineRule="auto"/>
        <w:ind w:firstLine="454"/>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项目业主：</w:t>
      </w:r>
      <w:r w:rsidR="009522C8" w:rsidRPr="00EE0D05">
        <w:rPr>
          <w:rFonts w:asciiTheme="minorEastAsia" w:eastAsiaTheme="minorEastAsia" w:hAnsiTheme="minorEastAsia" w:cs="宋体" w:hint="eastAsia"/>
          <w:color w:val="000000"/>
          <w:kern w:val="0"/>
          <w:sz w:val="24"/>
          <w:szCs w:val="24"/>
        </w:rPr>
        <w:t>三亚中心医院</w:t>
      </w:r>
      <w:r w:rsidR="00B3016D" w:rsidRPr="00EE0D05">
        <w:rPr>
          <w:rFonts w:asciiTheme="minorEastAsia" w:eastAsiaTheme="minorEastAsia" w:hAnsiTheme="minorEastAsia" w:cs="宋体" w:hint="eastAsia"/>
          <w:color w:val="000000"/>
          <w:kern w:val="0"/>
          <w:sz w:val="24"/>
          <w:szCs w:val="24"/>
        </w:rPr>
        <w:t>（海南省第三人民医院）</w:t>
      </w:r>
      <w:r w:rsidRPr="00EE0D05">
        <w:rPr>
          <w:rFonts w:asciiTheme="minorEastAsia" w:eastAsiaTheme="minorEastAsia" w:hAnsiTheme="minorEastAsia" w:cs="宋体" w:hint="eastAsia"/>
          <w:color w:val="000000"/>
          <w:kern w:val="0"/>
          <w:sz w:val="24"/>
          <w:szCs w:val="24"/>
        </w:rPr>
        <w:t>。</w:t>
      </w:r>
    </w:p>
    <w:p w14:paraId="1BD4A921" w14:textId="77777777" w:rsidR="00E40E45" w:rsidRPr="00EE0D05" w:rsidRDefault="004D4B8A">
      <w:pPr>
        <w:spacing w:before="120" w:after="120" w:line="360" w:lineRule="auto"/>
        <w:ind w:firstLine="454"/>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项目地点：位于</w:t>
      </w:r>
      <w:r w:rsidR="009522C8" w:rsidRPr="00EE0D05">
        <w:rPr>
          <w:rFonts w:asciiTheme="minorEastAsia" w:eastAsiaTheme="minorEastAsia" w:hAnsiTheme="minorEastAsia" w:cs="宋体" w:hint="eastAsia"/>
          <w:color w:val="000000"/>
          <w:kern w:val="0"/>
          <w:sz w:val="24"/>
          <w:szCs w:val="24"/>
        </w:rPr>
        <w:t>三亚中心医院</w:t>
      </w:r>
      <w:r w:rsidR="00C34A70" w:rsidRPr="00EE0D05">
        <w:rPr>
          <w:rFonts w:asciiTheme="minorEastAsia" w:eastAsiaTheme="minorEastAsia" w:hAnsiTheme="minorEastAsia" w:cs="宋体" w:hint="eastAsia"/>
          <w:color w:val="000000"/>
          <w:kern w:val="0"/>
          <w:sz w:val="24"/>
          <w:szCs w:val="24"/>
        </w:rPr>
        <w:t>（海南省第三人民医院）</w:t>
      </w:r>
      <w:r w:rsidRPr="00EE0D05">
        <w:rPr>
          <w:rFonts w:asciiTheme="minorEastAsia" w:eastAsiaTheme="minorEastAsia" w:hAnsiTheme="minorEastAsia" w:cs="宋体" w:hint="eastAsia"/>
          <w:color w:val="000000"/>
          <w:kern w:val="0"/>
          <w:sz w:val="24"/>
          <w:szCs w:val="24"/>
        </w:rPr>
        <w:t>。</w:t>
      </w:r>
    </w:p>
    <w:p w14:paraId="4869285C" w14:textId="77777777" w:rsidR="00E40E45" w:rsidRPr="00EE0D05" w:rsidRDefault="004D4B8A">
      <w:pPr>
        <w:spacing w:before="120" w:after="120" w:line="360" w:lineRule="auto"/>
        <w:ind w:firstLine="454"/>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主要建设内容：</w:t>
      </w:r>
    </w:p>
    <w:p w14:paraId="053E354E" w14:textId="77777777" w:rsidR="00E40E45" w:rsidRPr="00EE0D05" w:rsidRDefault="004D4B8A">
      <w:pPr>
        <w:widowControl/>
        <w:tabs>
          <w:tab w:val="left" w:pos="851"/>
          <w:tab w:val="left" w:pos="1134"/>
          <w:tab w:val="left" w:pos="1276"/>
          <w:tab w:val="left" w:pos="1560"/>
          <w:tab w:val="left" w:pos="1843"/>
        </w:tabs>
        <w:adjustRightInd w:val="0"/>
        <w:snapToGrid w:val="0"/>
        <w:spacing w:after="0"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（一）</w:t>
      </w:r>
      <w:r w:rsidR="00EC3AEF" w:rsidRPr="00EE0D05">
        <w:rPr>
          <w:rFonts w:asciiTheme="minorEastAsia" w:eastAsiaTheme="minorEastAsia" w:hAnsiTheme="minorEastAsia" w:cs="宋体" w:hint="eastAsia"/>
          <w:sz w:val="24"/>
          <w:szCs w:val="24"/>
        </w:rPr>
        <w:t>三亚市中心医院二期综合门诊大楼医疗设备采购项目</w:t>
      </w:r>
    </w:p>
    <w:p w14:paraId="3E8FA9AF" w14:textId="77777777" w:rsidR="00E40E45" w:rsidRPr="00EE0D05" w:rsidRDefault="00EC3AEF">
      <w:pPr>
        <w:tabs>
          <w:tab w:val="left" w:pos="851"/>
          <w:tab w:val="left" w:pos="1134"/>
          <w:tab w:val="left" w:pos="1276"/>
          <w:tab w:val="left" w:pos="1560"/>
          <w:tab w:val="left" w:pos="1843"/>
        </w:tabs>
        <w:adjustRightInd w:val="0"/>
        <w:snapToGrid w:val="0"/>
        <w:spacing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海南省第三人民医院新建二期综合门诊大楼各科室增设医疗设备，主要包括呼吸与危重症医学科、放射科、妇产科、康复医学科室、麻醉手术科、口腔科、体检中心、药学部、门诊部、急诊科等科室医疗设备。</w:t>
      </w:r>
    </w:p>
    <w:p w14:paraId="286D68D4" w14:textId="24BCED27" w:rsidR="00E40E45" w:rsidRPr="00EE0D05" w:rsidRDefault="004D4B8A" w:rsidP="00EC3AEF">
      <w:pPr>
        <w:widowControl/>
        <w:tabs>
          <w:tab w:val="left" w:pos="851"/>
          <w:tab w:val="left" w:pos="1134"/>
          <w:tab w:val="left" w:pos="1276"/>
          <w:tab w:val="left" w:pos="1560"/>
          <w:tab w:val="left" w:pos="1843"/>
        </w:tabs>
        <w:adjustRightInd w:val="0"/>
        <w:snapToGrid w:val="0"/>
        <w:spacing w:after="0"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（二）</w:t>
      </w:r>
      <w:r w:rsidR="00EC3AEF" w:rsidRPr="00EE0D05">
        <w:rPr>
          <w:rFonts w:asciiTheme="minorEastAsia" w:eastAsiaTheme="minorEastAsia" w:hAnsiTheme="minorEastAsia" w:cs="宋体" w:hint="eastAsia"/>
          <w:sz w:val="24"/>
          <w:szCs w:val="24"/>
        </w:rPr>
        <w:t>三亚</w:t>
      </w:r>
      <w:r w:rsidR="00B0791A" w:rsidRPr="00EE0D05">
        <w:rPr>
          <w:rFonts w:asciiTheme="minorEastAsia" w:eastAsiaTheme="minorEastAsia" w:hAnsiTheme="minorEastAsia" w:cs="宋体" w:hint="eastAsia"/>
          <w:sz w:val="24"/>
          <w:szCs w:val="24"/>
        </w:rPr>
        <w:t>市</w:t>
      </w:r>
      <w:r w:rsidR="00EC3AEF" w:rsidRPr="00EE0D05">
        <w:rPr>
          <w:rFonts w:asciiTheme="minorEastAsia" w:eastAsiaTheme="minorEastAsia" w:hAnsiTheme="minorEastAsia" w:cs="宋体" w:hint="eastAsia"/>
          <w:sz w:val="24"/>
          <w:szCs w:val="24"/>
        </w:rPr>
        <w:t>中心医院高端</w:t>
      </w:r>
      <w:r w:rsidR="00EC3AEF" w:rsidRPr="00EE0D05">
        <w:rPr>
          <w:rFonts w:asciiTheme="minorEastAsia" w:eastAsiaTheme="minorEastAsia" w:hAnsiTheme="minorEastAsia" w:cs="宋体"/>
          <w:sz w:val="24"/>
          <w:szCs w:val="24"/>
        </w:rPr>
        <w:t>CT等医疗设备采购项目</w:t>
      </w:r>
    </w:p>
    <w:p w14:paraId="085B6715" w14:textId="77777777" w:rsidR="00EC3AEF" w:rsidRPr="00EE0D05" w:rsidRDefault="00EC3AEF" w:rsidP="00EC3AEF">
      <w:pPr>
        <w:tabs>
          <w:tab w:val="left" w:pos="851"/>
          <w:tab w:val="left" w:pos="1134"/>
          <w:tab w:val="left" w:pos="1276"/>
          <w:tab w:val="left" w:pos="1560"/>
          <w:tab w:val="left" w:pos="1843"/>
        </w:tabs>
        <w:adjustRightInd w:val="0"/>
        <w:snapToGrid w:val="0"/>
        <w:spacing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三亚中心医院（海南省第三人民医院）外科大楼、感染科大楼增设抗疫医疗设备，主要包括介入科、感染科、放射科、发热门诊、呼吸科、</w:t>
      </w:r>
      <w:r w:rsidRPr="00EE0D05">
        <w:rPr>
          <w:rFonts w:asciiTheme="minorEastAsia" w:eastAsiaTheme="minorEastAsia" w:hAnsiTheme="minorEastAsia" w:cs="宋体"/>
          <w:sz w:val="24"/>
          <w:szCs w:val="24"/>
        </w:rPr>
        <w:t>ICU、功能科等科室医疗设备。其中高端CT（256排及以上）1台、大C</w:t>
      </w:r>
      <w:r w:rsidRPr="00EE0D05">
        <w:rPr>
          <w:rFonts w:asciiTheme="minorEastAsia" w:eastAsiaTheme="minorEastAsia" w:hAnsiTheme="minorEastAsia" w:cs="宋体" w:hint="eastAsia"/>
          <w:sz w:val="24"/>
          <w:szCs w:val="24"/>
        </w:rPr>
        <w:t>型臂</w:t>
      </w:r>
      <w:r w:rsidRPr="00EE0D05">
        <w:rPr>
          <w:rFonts w:asciiTheme="minorEastAsia" w:eastAsiaTheme="minorEastAsia" w:hAnsiTheme="minorEastAsia" w:cs="宋体"/>
          <w:sz w:val="24"/>
          <w:szCs w:val="24"/>
        </w:rPr>
        <w:t>X光机1台、方舱</w:t>
      </w:r>
      <w:r w:rsidRPr="00EE0D05">
        <w:rPr>
          <w:rFonts w:asciiTheme="minorEastAsia" w:eastAsiaTheme="minorEastAsia" w:hAnsiTheme="minorEastAsia" w:cs="宋体"/>
          <w:sz w:val="24"/>
          <w:szCs w:val="24"/>
        </w:rPr>
        <w:lastRenderedPageBreak/>
        <w:t>CT（64排）1台、移动式X射线机2台、图像处理装置（电子胃肠镜系统）（含胃镜2条、肠镜1条）1台、呼吸机（无创）6台、彩色多普勒超声4台、便携式彩超机5台、连续性血液净化装置4台、智能机器人（消毒）2台。</w:t>
      </w:r>
    </w:p>
    <w:p w14:paraId="358E50D8" w14:textId="77777777" w:rsidR="00E40E45" w:rsidRPr="00EE0D05" w:rsidRDefault="004D4B8A">
      <w:pPr>
        <w:widowControl/>
        <w:tabs>
          <w:tab w:val="left" w:pos="851"/>
          <w:tab w:val="left" w:pos="1134"/>
          <w:tab w:val="left" w:pos="1276"/>
          <w:tab w:val="left" w:pos="1560"/>
          <w:tab w:val="left" w:pos="1843"/>
        </w:tabs>
        <w:adjustRightInd w:val="0"/>
        <w:snapToGrid w:val="0"/>
        <w:spacing w:after="0"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（三）</w:t>
      </w:r>
      <w:r w:rsidR="00426EA2" w:rsidRPr="00EE0D05">
        <w:rPr>
          <w:rFonts w:asciiTheme="minorEastAsia" w:eastAsiaTheme="minorEastAsia" w:hAnsiTheme="minorEastAsia" w:cs="宋体" w:hint="eastAsia"/>
          <w:sz w:val="24"/>
          <w:szCs w:val="24"/>
        </w:rPr>
        <w:t>海南省第三人民医院新建二期综合门诊大楼项目</w:t>
      </w:r>
    </w:p>
    <w:p w14:paraId="2FC03B7F" w14:textId="77777777" w:rsidR="00E40E45" w:rsidRPr="00EE0D05" w:rsidRDefault="00426EA2">
      <w:pPr>
        <w:tabs>
          <w:tab w:val="left" w:pos="851"/>
          <w:tab w:val="left" w:pos="1134"/>
          <w:tab w:val="left" w:pos="1276"/>
          <w:tab w:val="left" w:pos="1560"/>
          <w:tab w:val="left" w:pos="1843"/>
        </w:tabs>
        <w:adjustRightInd w:val="0"/>
        <w:snapToGrid w:val="0"/>
        <w:spacing w:line="560" w:lineRule="exact"/>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新建二期综合门诊大楼，地上</w:t>
      </w:r>
      <w:r w:rsidRPr="00EE0D05">
        <w:rPr>
          <w:rFonts w:asciiTheme="minorEastAsia" w:eastAsiaTheme="minorEastAsia" w:hAnsiTheme="minorEastAsia" w:cs="宋体"/>
          <w:sz w:val="24"/>
          <w:szCs w:val="24"/>
        </w:rPr>
        <w:t>5层，地下2层，总建筑面积为46,252.05㎡。</w:t>
      </w:r>
    </w:p>
    <w:p w14:paraId="7CB7467B" w14:textId="021F48FC" w:rsidR="00E40E45" w:rsidRPr="00EE0D05" w:rsidRDefault="004D4B8A">
      <w:pPr>
        <w:spacing w:before="120" w:after="120" w:line="360" w:lineRule="auto"/>
        <w:ind w:firstLine="454"/>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kern w:val="0"/>
          <w:sz w:val="24"/>
          <w:szCs w:val="24"/>
        </w:rPr>
        <w:t>根据《</w:t>
      </w:r>
      <w:r w:rsidR="00236ADF" w:rsidRPr="00EE0D05">
        <w:rPr>
          <w:rFonts w:asciiTheme="minorEastAsia" w:eastAsiaTheme="minorEastAsia" w:hAnsiTheme="minorEastAsia" w:cs="宋体" w:hint="eastAsia"/>
          <w:kern w:val="0"/>
          <w:sz w:val="24"/>
          <w:szCs w:val="24"/>
        </w:rPr>
        <w:t>三亚市发展和改革委员会关于三亚市中心医院</w:t>
      </w:r>
      <w:r w:rsidR="00870E0D" w:rsidRPr="00EE0D05">
        <w:rPr>
          <w:rFonts w:asciiTheme="minorEastAsia" w:eastAsiaTheme="minorEastAsia" w:hAnsiTheme="minorEastAsia" w:cs="宋体" w:hint="eastAsia"/>
          <w:kern w:val="0"/>
          <w:sz w:val="24"/>
          <w:szCs w:val="24"/>
        </w:rPr>
        <w:t>二期综合门诊大楼医疗设备采购项目可行性研究报告的批复》（三发改社会</w:t>
      </w:r>
      <w:r w:rsidRPr="00EE0D05">
        <w:rPr>
          <w:rFonts w:asciiTheme="minorEastAsia" w:eastAsiaTheme="minorEastAsia" w:hAnsiTheme="minorEastAsia" w:cs="宋体" w:hint="eastAsia"/>
          <w:kern w:val="0"/>
          <w:sz w:val="24"/>
          <w:szCs w:val="24"/>
        </w:rPr>
        <w:t>〔</w:t>
      </w:r>
      <w:r w:rsidR="00870E0D" w:rsidRPr="00EE0D05">
        <w:rPr>
          <w:rFonts w:asciiTheme="minorEastAsia" w:eastAsiaTheme="minorEastAsia" w:hAnsiTheme="minorEastAsia" w:cs="宋体"/>
          <w:kern w:val="0"/>
          <w:sz w:val="24"/>
          <w:szCs w:val="24"/>
        </w:rPr>
        <w:t>2021</w:t>
      </w:r>
      <w:r w:rsidRPr="00EE0D05">
        <w:rPr>
          <w:rFonts w:asciiTheme="minorEastAsia" w:eastAsiaTheme="minorEastAsia" w:hAnsiTheme="minorEastAsia" w:cs="宋体" w:hint="eastAsia"/>
          <w:kern w:val="0"/>
          <w:sz w:val="24"/>
          <w:szCs w:val="24"/>
        </w:rPr>
        <w:t>〕</w:t>
      </w:r>
      <w:r w:rsidR="00870E0D" w:rsidRPr="00EE0D05">
        <w:rPr>
          <w:rFonts w:asciiTheme="minorEastAsia" w:eastAsiaTheme="minorEastAsia" w:hAnsiTheme="minorEastAsia" w:cs="宋体"/>
          <w:kern w:val="0"/>
          <w:sz w:val="24"/>
          <w:szCs w:val="24"/>
        </w:rPr>
        <w:t>17</w:t>
      </w:r>
      <w:r w:rsidRPr="00EE0D05">
        <w:rPr>
          <w:rFonts w:asciiTheme="minorEastAsia" w:eastAsiaTheme="minorEastAsia" w:hAnsiTheme="minorEastAsia" w:cs="宋体" w:hint="eastAsia"/>
          <w:kern w:val="0"/>
          <w:sz w:val="24"/>
          <w:szCs w:val="24"/>
        </w:rPr>
        <w:t>号）</w:t>
      </w:r>
      <w:r w:rsidR="00870E0D" w:rsidRPr="00EE0D05">
        <w:rPr>
          <w:rFonts w:asciiTheme="minorEastAsia" w:eastAsiaTheme="minorEastAsia" w:hAnsiTheme="minorEastAsia" w:cs="宋体" w:hint="eastAsia"/>
          <w:kern w:val="0"/>
          <w:sz w:val="24"/>
          <w:szCs w:val="24"/>
        </w:rPr>
        <w:t>、</w:t>
      </w:r>
      <w:r w:rsidR="007C6123" w:rsidRPr="00EE0D05">
        <w:rPr>
          <w:rFonts w:asciiTheme="minorEastAsia" w:eastAsiaTheme="minorEastAsia" w:hAnsiTheme="minorEastAsia" w:cs="宋体" w:hint="eastAsia"/>
          <w:kern w:val="0"/>
          <w:sz w:val="24"/>
          <w:szCs w:val="24"/>
        </w:rPr>
        <w:t>《三亚市发展和改革委员会关于三亚中心医院高端</w:t>
      </w:r>
      <w:r w:rsidR="007C6123" w:rsidRPr="00EE0D05">
        <w:rPr>
          <w:rFonts w:asciiTheme="minorEastAsia" w:eastAsiaTheme="minorEastAsia" w:hAnsiTheme="minorEastAsia" w:cs="宋体"/>
          <w:kern w:val="0"/>
          <w:sz w:val="24"/>
          <w:szCs w:val="24"/>
        </w:rPr>
        <w:t>CT</w:t>
      </w:r>
      <w:r w:rsidR="007C6123" w:rsidRPr="00EE0D05">
        <w:rPr>
          <w:rFonts w:asciiTheme="minorEastAsia" w:eastAsiaTheme="minorEastAsia" w:hAnsiTheme="minorEastAsia" w:cs="宋体" w:hint="eastAsia"/>
          <w:kern w:val="0"/>
          <w:sz w:val="24"/>
          <w:szCs w:val="24"/>
        </w:rPr>
        <w:t>等医疗设备采购项目可行性研究报告的批复》（三发改社会〔</w:t>
      </w:r>
      <w:r w:rsidR="0058736C" w:rsidRPr="00EE0D05">
        <w:rPr>
          <w:rFonts w:asciiTheme="minorEastAsia" w:eastAsiaTheme="minorEastAsia" w:hAnsiTheme="minorEastAsia" w:cs="宋体"/>
          <w:kern w:val="0"/>
          <w:sz w:val="24"/>
          <w:szCs w:val="24"/>
        </w:rPr>
        <w:t>2020</w:t>
      </w:r>
      <w:r w:rsidR="007C6123" w:rsidRPr="00EE0D05">
        <w:rPr>
          <w:rFonts w:asciiTheme="minorEastAsia" w:eastAsiaTheme="minorEastAsia" w:hAnsiTheme="minorEastAsia" w:cs="宋体" w:hint="eastAsia"/>
          <w:kern w:val="0"/>
          <w:sz w:val="24"/>
          <w:szCs w:val="24"/>
        </w:rPr>
        <w:t>〕</w:t>
      </w:r>
      <w:r w:rsidR="0058736C" w:rsidRPr="00EE0D05">
        <w:rPr>
          <w:rFonts w:asciiTheme="minorEastAsia" w:eastAsiaTheme="minorEastAsia" w:hAnsiTheme="minorEastAsia" w:cs="宋体"/>
          <w:kern w:val="0"/>
          <w:sz w:val="24"/>
          <w:szCs w:val="24"/>
        </w:rPr>
        <w:t>1</w:t>
      </w:r>
      <w:r w:rsidR="007C6123" w:rsidRPr="00EE0D05">
        <w:rPr>
          <w:rFonts w:asciiTheme="minorEastAsia" w:eastAsiaTheme="minorEastAsia" w:hAnsiTheme="minorEastAsia" w:cs="宋体"/>
          <w:kern w:val="0"/>
          <w:sz w:val="24"/>
          <w:szCs w:val="24"/>
        </w:rPr>
        <w:t>17号）</w:t>
      </w:r>
      <w:r w:rsidR="0058736C" w:rsidRPr="00EE0D05">
        <w:rPr>
          <w:rFonts w:asciiTheme="minorEastAsia" w:eastAsiaTheme="minorEastAsia" w:hAnsiTheme="minorEastAsia" w:cs="宋体" w:hint="eastAsia"/>
          <w:kern w:val="0"/>
          <w:sz w:val="24"/>
          <w:szCs w:val="24"/>
        </w:rPr>
        <w:t>、</w:t>
      </w:r>
      <w:r w:rsidR="002D6C47" w:rsidRPr="00EE0D05">
        <w:rPr>
          <w:rFonts w:asciiTheme="minorEastAsia" w:eastAsiaTheme="minorEastAsia" w:hAnsiTheme="minorEastAsia" w:cs="宋体" w:hint="eastAsia"/>
          <w:kern w:val="0"/>
          <w:sz w:val="24"/>
          <w:szCs w:val="24"/>
        </w:rPr>
        <w:t>《</w:t>
      </w:r>
      <w:r w:rsidR="00A13336" w:rsidRPr="00EE0D05">
        <w:rPr>
          <w:rFonts w:asciiTheme="minorEastAsia" w:eastAsiaTheme="minorEastAsia" w:hAnsiTheme="minorEastAsia" w:cs="宋体" w:hint="eastAsia"/>
          <w:kern w:val="0"/>
          <w:sz w:val="24"/>
          <w:szCs w:val="24"/>
        </w:rPr>
        <w:t>海南省第三人民医院新建二期综合门诊大楼建设项目预算审核结论书</w:t>
      </w:r>
      <w:r w:rsidR="002D6C47" w:rsidRPr="00EE0D05">
        <w:rPr>
          <w:rFonts w:asciiTheme="minorEastAsia" w:eastAsiaTheme="minorEastAsia" w:hAnsiTheme="minorEastAsia" w:cs="宋体" w:hint="eastAsia"/>
          <w:kern w:val="0"/>
          <w:sz w:val="24"/>
          <w:szCs w:val="24"/>
        </w:rPr>
        <w:t>》（</w:t>
      </w:r>
      <w:r w:rsidR="00A13336" w:rsidRPr="00EE0D05">
        <w:rPr>
          <w:rFonts w:asciiTheme="minorEastAsia" w:eastAsiaTheme="minorEastAsia" w:hAnsiTheme="minorEastAsia" w:cs="宋体" w:hint="eastAsia"/>
          <w:kern w:val="0"/>
          <w:sz w:val="24"/>
          <w:szCs w:val="24"/>
        </w:rPr>
        <w:t>三财评</w:t>
      </w:r>
      <w:r w:rsidR="002D6C47" w:rsidRPr="00EE0D05">
        <w:rPr>
          <w:rFonts w:asciiTheme="minorEastAsia" w:eastAsiaTheme="minorEastAsia" w:hAnsiTheme="minorEastAsia" w:cs="宋体" w:hint="eastAsia"/>
          <w:kern w:val="0"/>
          <w:sz w:val="24"/>
          <w:szCs w:val="24"/>
        </w:rPr>
        <w:t>〔</w:t>
      </w:r>
      <w:r w:rsidR="00A13336" w:rsidRPr="00EE0D05">
        <w:rPr>
          <w:rFonts w:asciiTheme="minorEastAsia" w:eastAsiaTheme="minorEastAsia" w:hAnsiTheme="minorEastAsia" w:cs="宋体"/>
          <w:kern w:val="0"/>
          <w:sz w:val="24"/>
          <w:szCs w:val="24"/>
        </w:rPr>
        <w:t>2019</w:t>
      </w:r>
      <w:r w:rsidR="002D6C47" w:rsidRPr="00EE0D05">
        <w:rPr>
          <w:rFonts w:asciiTheme="minorEastAsia" w:eastAsiaTheme="minorEastAsia" w:hAnsiTheme="minorEastAsia" w:cs="宋体" w:hint="eastAsia"/>
          <w:kern w:val="0"/>
          <w:sz w:val="24"/>
          <w:szCs w:val="24"/>
        </w:rPr>
        <w:t>〕</w:t>
      </w:r>
      <w:r w:rsidR="00A13336" w:rsidRPr="00EE0D05">
        <w:rPr>
          <w:rFonts w:asciiTheme="minorEastAsia" w:eastAsiaTheme="minorEastAsia" w:hAnsiTheme="minorEastAsia" w:cs="宋体"/>
          <w:kern w:val="0"/>
          <w:sz w:val="24"/>
          <w:szCs w:val="24"/>
        </w:rPr>
        <w:t>129</w:t>
      </w:r>
      <w:r w:rsidR="002D6C47" w:rsidRPr="00EE0D05">
        <w:rPr>
          <w:rFonts w:asciiTheme="minorEastAsia" w:eastAsiaTheme="minorEastAsia" w:hAnsiTheme="minorEastAsia" w:cs="宋体" w:hint="eastAsia"/>
          <w:kern w:val="0"/>
          <w:sz w:val="24"/>
          <w:szCs w:val="24"/>
        </w:rPr>
        <w:t>号）</w:t>
      </w:r>
      <w:r w:rsidRPr="00EE0D05">
        <w:rPr>
          <w:rFonts w:asciiTheme="minorEastAsia" w:eastAsiaTheme="minorEastAsia" w:hAnsiTheme="minorEastAsia" w:cs="宋体" w:hint="eastAsia"/>
          <w:kern w:val="0"/>
          <w:sz w:val="24"/>
          <w:szCs w:val="24"/>
        </w:rPr>
        <w:t>，本项目概算总投资</w:t>
      </w:r>
      <w:r w:rsidR="009E47AC" w:rsidRPr="00EE0D05">
        <w:rPr>
          <w:rFonts w:asciiTheme="minorEastAsia" w:eastAsiaTheme="minorEastAsia" w:hAnsiTheme="minorEastAsia" w:cs="宋体"/>
          <w:kern w:val="0"/>
          <w:sz w:val="24"/>
          <w:szCs w:val="24"/>
        </w:rPr>
        <w:t>74,072.06</w:t>
      </w:r>
      <w:r w:rsidRPr="00EE0D05">
        <w:rPr>
          <w:rFonts w:asciiTheme="minorEastAsia" w:eastAsiaTheme="minorEastAsia" w:hAnsiTheme="minorEastAsia" w:cs="宋体" w:hint="eastAsia"/>
          <w:kern w:val="0"/>
          <w:sz w:val="24"/>
          <w:szCs w:val="24"/>
        </w:rPr>
        <w:t>万元，其中：工程费用为</w:t>
      </w:r>
      <w:r w:rsidR="009E47AC" w:rsidRPr="00EE0D05">
        <w:rPr>
          <w:rFonts w:asciiTheme="minorEastAsia" w:eastAsiaTheme="minorEastAsia" w:hAnsiTheme="minorEastAsia" w:cs="宋体"/>
          <w:kern w:val="0"/>
          <w:sz w:val="24"/>
          <w:szCs w:val="24"/>
        </w:rPr>
        <w:t>32,363.41</w:t>
      </w:r>
      <w:r w:rsidRPr="00EE0D05">
        <w:rPr>
          <w:rFonts w:asciiTheme="minorEastAsia" w:eastAsiaTheme="minorEastAsia" w:hAnsiTheme="minorEastAsia" w:cs="宋体" w:hint="eastAsia"/>
          <w:kern w:val="0"/>
          <w:sz w:val="24"/>
          <w:szCs w:val="24"/>
        </w:rPr>
        <w:t>万元，工程建设其他费用</w:t>
      </w:r>
      <w:r w:rsidR="009E47AC" w:rsidRPr="00EE0D05">
        <w:rPr>
          <w:rFonts w:asciiTheme="minorEastAsia" w:eastAsiaTheme="minorEastAsia" w:hAnsiTheme="minorEastAsia" w:cs="宋体"/>
          <w:kern w:val="0"/>
          <w:sz w:val="24"/>
          <w:szCs w:val="24"/>
        </w:rPr>
        <w:t>2,292.78</w:t>
      </w:r>
      <w:r w:rsidRPr="00EE0D05">
        <w:rPr>
          <w:rFonts w:asciiTheme="minorEastAsia" w:eastAsiaTheme="minorEastAsia" w:hAnsiTheme="minorEastAsia" w:cs="宋体" w:hint="eastAsia"/>
          <w:kern w:val="0"/>
          <w:sz w:val="24"/>
          <w:szCs w:val="24"/>
        </w:rPr>
        <w:t>万元，</w:t>
      </w:r>
      <w:r w:rsidR="009E47AC" w:rsidRPr="00EE0D05">
        <w:rPr>
          <w:rFonts w:asciiTheme="minorEastAsia" w:eastAsiaTheme="minorEastAsia" w:hAnsiTheme="minorEastAsia" w:cs="宋体" w:hint="eastAsia"/>
          <w:kern w:val="0"/>
          <w:sz w:val="24"/>
          <w:szCs w:val="24"/>
        </w:rPr>
        <w:t>设备购置费</w:t>
      </w:r>
      <w:r w:rsidR="009E47AC" w:rsidRPr="00EE0D05">
        <w:rPr>
          <w:rFonts w:asciiTheme="minorEastAsia" w:eastAsiaTheme="minorEastAsia" w:hAnsiTheme="minorEastAsia" w:cs="宋体"/>
          <w:kern w:val="0"/>
          <w:sz w:val="24"/>
          <w:szCs w:val="24"/>
        </w:rPr>
        <w:t>37,504.80</w:t>
      </w:r>
      <w:r w:rsidR="009E47AC" w:rsidRPr="00EE0D05">
        <w:rPr>
          <w:rFonts w:asciiTheme="minorEastAsia" w:eastAsiaTheme="minorEastAsia" w:hAnsiTheme="minorEastAsia" w:cs="宋体" w:hint="eastAsia"/>
          <w:kern w:val="0"/>
          <w:sz w:val="24"/>
          <w:szCs w:val="24"/>
        </w:rPr>
        <w:t>万元，</w:t>
      </w:r>
      <w:r w:rsidRPr="00EE0D05">
        <w:rPr>
          <w:rFonts w:asciiTheme="minorEastAsia" w:eastAsiaTheme="minorEastAsia" w:hAnsiTheme="minorEastAsia" w:cs="宋体" w:hint="eastAsia"/>
          <w:kern w:val="0"/>
          <w:sz w:val="24"/>
          <w:szCs w:val="24"/>
        </w:rPr>
        <w:t>预备费</w:t>
      </w:r>
      <w:r w:rsidR="009E47AC" w:rsidRPr="00EE0D05">
        <w:rPr>
          <w:rFonts w:asciiTheme="minorEastAsia" w:eastAsiaTheme="minorEastAsia" w:hAnsiTheme="minorEastAsia" w:cs="宋体"/>
          <w:kern w:val="0"/>
          <w:sz w:val="24"/>
          <w:szCs w:val="24"/>
        </w:rPr>
        <w:t>1,731.08</w:t>
      </w:r>
      <w:r w:rsidRPr="00EE0D05">
        <w:rPr>
          <w:rFonts w:asciiTheme="minorEastAsia" w:eastAsiaTheme="minorEastAsia" w:hAnsiTheme="minorEastAsia" w:cs="宋体" w:hint="eastAsia"/>
          <w:kern w:val="0"/>
          <w:sz w:val="24"/>
          <w:szCs w:val="24"/>
        </w:rPr>
        <w:t>万元</w:t>
      </w:r>
      <w:r w:rsidR="009E47AC" w:rsidRPr="00EE0D05">
        <w:rPr>
          <w:rFonts w:asciiTheme="minorEastAsia" w:eastAsiaTheme="minorEastAsia" w:hAnsiTheme="minorEastAsia" w:cs="宋体" w:hint="eastAsia"/>
          <w:kern w:val="0"/>
          <w:sz w:val="24"/>
          <w:szCs w:val="24"/>
        </w:rPr>
        <w:t>，征地拆迁费</w:t>
      </w:r>
      <w:r w:rsidR="009E47AC" w:rsidRPr="00EE0D05">
        <w:rPr>
          <w:rFonts w:asciiTheme="minorEastAsia" w:eastAsiaTheme="minorEastAsia" w:hAnsiTheme="minorEastAsia" w:cs="宋体"/>
          <w:kern w:val="0"/>
          <w:sz w:val="24"/>
          <w:szCs w:val="24"/>
        </w:rPr>
        <w:t>180.00</w:t>
      </w:r>
      <w:r w:rsidR="009E47AC" w:rsidRPr="00EE0D05">
        <w:rPr>
          <w:rFonts w:asciiTheme="minorEastAsia" w:eastAsiaTheme="minorEastAsia" w:hAnsiTheme="minorEastAsia" w:cs="宋体" w:hint="eastAsia"/>
          <w:kern w:val="0"/>
          <w:sz w:val="24"/>
          <w:szCs w:val="24"/>
        </w:rPr>
        <w:t>万元</w:t>
      </w:r>
      <w:r w:rsidRPr="00EE0D05">
        <w:rPr>
          <w:rFonts w:asciiTheme="minorEastAsia" w:eastAsiaTheme="minorEastAsia" w:hAnsiTheme="minorEastAsia" w:cs="宋体" w:hint="eastAsia"/>
          <w:kern w:val="0"/>
          <w:sz w:val="24"/>
          <w:szCs w:val="24"/>
        </w:rPr>
        <w:t>，资金来源为政府投资</w:t>
      </w:r>
      <w:r w:rsidRPr="00EE0D05">
        <w:rPr>
          <w:rFonts w:asciiTheme="minorEastAsia" w:eastAsiaTheme="minorEastAsia" w:hAnsiTheme="minorEastAsia" w:cs="宋体" w:hint="eastAsia"/>
          <w:color w:val="000000"/>
          <w:kern w:val="0"/>
          <w:sz w:val="24"/>
          <w:szCs w:val="24"/>
        </w:rPr>
        <w:t>。经过德勤咨询（海南）有限公司测算，包含债券利息以及债券发行费用后，初步确定本项目总投资为</w:t>
      </w:r>
      <w:r w:rsidR="00A225A2">
        <w:rPr>
          <w:rFonts w:asciiTheme="minorEastAsia" w:eastAsiaTheme="minorEastAsia" w:hAnsiTheme="minorEastAsia" w:cs="宋体"/>
          <w:color w:val="000000"/>
          <w:kern w:val="0"/>
          <w:sz w:val="24"/>
          <w:szCs w:val="24"/>
        </w:rPr>
        <w:t>75,216.7</w:t>
      </w:r>
      <w:r w:rsidR="00A225A2">
        <w:rPr>
          <w:rFonts w:asciiTheme="minorEastAsia" w:eastAsiaTheme="minorEastAsia" w:hAnsiTheme="minorEastAsia" w:cs="宋体" w:hint="eastAsia"/>
          <w:color w:val="000000"/>
          <w:kern w:val="0"/>
          <w:sz w:val="24"/>
          <w:szCs w:val="24"/>
        </w:rPr>
        <w:t>7</w:t>
      </w:r>
      <w:r w:rsidRPr="00EE0D05">
        <w:rPr>
          <w:rFonts w:asciiTheme="minorEastAsia" w:eastAsiaTheme="minorEastAsia" w:hAnsiTheme="minorEastAsia" w:cs="宋体" w:hint="eastAsia"/>
          <w:color w:val="000000"/>
          <w:kern w:val="0"/>
          <w:sz w:val="24"/>
          <w:szCs w:val="24"/>
        </w:rPr>
        <w:t>万</w:t>
      </w:r>
      <w:r w:rsidR="00F1723D">
        <w:rPr>
          <w:rFonts w:asciiTheme="minorEastAsia" w:eastAsiaTheme="minorEastAsia" w:hAnsiTheme="minorEastAsia" w:cs="宋体" w:hint="eastAsia"/>
          <w:color w:val="000000"/>
          <w:kern w:val="0"/>
          <w:sz w:val="24"/>
          <w:szCs w:val="24"/>
        </w:rPr>
        <w:t>元，本项目</w:t>
      </w:r>
      <w:r w:rsidRPr="00EE0D05">
        <w:rPr>
          <w:rFonts w:asciiTheme="minorEastAsia" w:eastAsiaTheme="minorEastAsia" w:hAnsiTheme="minorEastAsia" w:cs="宋体" w:hint="eastAsia"/>
          <w:color w:val="000000"/>
          <w:kern w:val="0"/>
          <w:sz w:val="24"/>
          <w:szCs w:val="24"/>
        </w:rPr>
        <w:t>发行专项债券</w:t>
      </w:r>
      <w:r w:rsidR="00903034" w:rsidRPr="00903034">
        <w:rPr>
          <w:rFonts w:asciiTheme="minorEastAsia" w:eastAsiaTheme="minorEastAsia" w:hAnsiTheme="minorEastAsia" w:cs="宋体"/>
          <w:sz w:val="24"/>
          <w:szCs w:val="24"/>
        </w:rPr>
        <w:t>11,000.00</w:t>
      </w:r>
      <w:r w:rsidRPr="00EE0D05">
        <w:rPr>
          <w:rFonts w:asciiTheme="minorEastAsia" w:eastAsiaTheme="minorEastAsia" w:hAnsiTheme="minorEastAsia" w:cs="宋体" w:hint="eastAsia"/>
          <w:color w:val="000000"/>
          <w:kern w:val="0"/>
          <w:sz w:val="24"/>
          <w:szCs w:val="24"/>
        </w:rPr>
        <w:t>万元占总投资的</w:t>
      </w:r>
      <w:r w:rsidR="00F1723D" w:rsidRPr="00F1723D">
        <w:rPr>
          <w:rFonts w:asciiTheme="minorEastAsia" w:eastAsiaTheme="minorEastAsia" w:hAnsiTheme="minorEastAsia" w:cs="宋体"/>
          <w:color w:val="000000"/>
          <w:kern w:val="0"/>
          <w:sz w:val="24"/>
          <w:szCs w:val="24"/>
        </w:rPr>
        <w:t>71.79%</w:t>
      </w:r>
      <w:r w:rsidRPr="00EE0D05">
        <w:rPr>
          <w:rFonts w:asciiTheme="minorEastAsia" w:eastAsiaTheme="minorEastAsia" w:hAnsiTheme="minorEastAsia" w:cs="宋体" w:hint="eastAsia"/>
          <w:color w:val="000000"/>
          <w:kern w:val="0"/>
          <w:sz w:val="24"/>
          <w:szCs w:val="24"/>
        </w:rPr>
        <w:t>，自筹资金</w:t>
      </w:r>
      <w:r w:rsidR="00A225A2">
        <w:rPr>
          <w:rFonts w:asciiTheme="minorEastAsia" w:eastAsiaTheme="minorEastAsia" w:hAnsiTheme="minorEastAsia" w:cs="宋体"/>
          <w:color w:val="000000"/>
          <w:kern w:val="0"/>
          <w:sz w:val="24"/>
          <w:szCs w:val="24"/>
        </w:rPr>
        <w:t>21,216.7</w:t>
      </w:r>
      <w:r w:rsidR="00A225A2">
        <w:rPr>
          <w:rFonts w:asciiTheme="minorEastAsia" w:eastAsiaTheme="minorEastAsia" w:hAnsiTheme="minorEastAsia" w:cs="宋体" w:hint="eastAsia"/>
          <w:color w:val="000000"/>
          <w:kern w:val="0"/>
          <w:sz w:val="24"/>
          <w:szCs w:val="24"/>
        </w:rPr>
        <w:t>7</w:t>
      </w:r>
      <w:r w:rsidRPr="00EE0D05">
        <w:rPr>
          <w:rFonts w:asciiTheme="minorEastAsia" w:eastAsiaTheme="minorEastAsia" w:hAnsiTheme="minorEastAsia" w:cs="宋体" w:hint="eastAsia"/>
          <w:color w:val="000000"/>
          <w:kern w:val="0"/>
          <w:sz w:val="24"/>
          <w:szCs w:val="24"/>
        </w:rPr>
        <w:t>万元占总投资的</w:t>
      </w:r>
      <w:r w:rsidR="00F1723D" w:rsidRPr="00F1723D">
        <w:rPr>
          <w:rFonts w:asciiTheme="minorEastAsia" w:eastAsiaTheme="minorEastAsia" w:hAnsiTheme="minorEastAsia" w:cs="宋体"/>
          <w:color w:val="000000"/>
          <w:kern w:val="0"/>
          <w:sz w:val="24"/>
          <w:szCs w:val="24"/>
        </w:rPr>
        <w:t>28.21%</w:t>
      </w:r>
      <w:r w:rsidRPr="00EE0D05">
        <w:rPr>
          <w:rFonts w:asciiTheme="minorEastAsia" w:eastAsiaTheme="minorEastAsia" w:hAnsiTheme="minorEastAsia" w:cs="宋体" w:hint="eastAsia"/>
          <w:color w:val="000000"/>
          <w:kern w:val="0"/>
          <w:sz w:val="24"/>
          <w:szCs w:val="24"/>
        </w:rPr>
        <w:t>，自筹资金由三亚市政府通过三亚财政资金统筹安排。债券发行计划如表</w:t>
      </w:r>
      <w:r w:rsidRPr="00EE0D05">
        <w:rPr>
          <w:rFonts w:asciiTheme="minorEastAsia" w:eastAsiaTheme="minorEastAsia" w:hAnsiTheme="minorEastAsia" w:cs="宋体"/>
          <w:color w:val="000000"/>
          <w:kern w:val="0"/>
          <w:sz w:val="24"/>
          <w:szCs w:val="24"/>
        </w:rPr>
        <w:t>1所示：</w:t>
      </w:r>
    </w:p>
    <w:p w14:paraId="1E17EA9A" w14:textId="77777777" w:rsidR="00E40E45" w:rsidRPr="00EE0D05" w:rsidRDefault="004D4B8A">
      <w:pPr>
        <w:spacing w:line="360" w:lineRule="auto"/>
        <w:jc w:val="center"/>
        <w:rPr>
          <w:rFonts w:asciiTheme="minorEastAsia" w:eastAsiaTheme="minorEastAsia" w:hAnsiTheme="minorEastAsia" w:cs="宋体"/>
          <w:sz w:val="24"/>
          <w:szCs w:val="24"/>
        </w:rPr>
      </w:pPr>
      <w:r w:rsidRPr="00EE0D05">
        <w:rPr>
          <w:rFonts w:asciiTheme="minorEastAsia" w:eastAsiaTheme="minorEastAsia" w:hAnsiTheme="minorEastAsia" w:cs="宋体" w:hint="eastAsia"/>
          <w:b/>
          <w:bCs/>
          <w:sz w:val="24"/>
          <w:szCs w:val="24"/>
        </w:rPr>
        <w:t>表</w:t>
      </w:r>
      <w:r w:rsidRPr="00EE0D05">
        <w:rPr>
          <w:rFonts w:asciiTheme="minorEastAsia" w:eastAsiaTheme="minorEastAsia" w:hAnsiTheme="minorEastAsia" w:cs="宋体"/>
          <w:b/>
          <w:bCs/>
          <w:sz w:val="24"/>
          <w:szCs w:val="24"/>
        </w:rPr>
        <w:t xml:space="preserve">1 </w:t>
      </w:r>
      <w:r w:rsidRPr="00EE0D05">
        <w:rPr>
          <w:rFonts w:asciiTheme="minorEastAsia" w:eastAsiaTheme="minorEastAsia" w:hAnsiTheme="minorEastAsia" w:cs="宋体" w:hint="eastAsia"/>
          <w:b/>
          <w:bCs/>
          <w:sz w:val="24"/>
          <w:szCs w:val="24"/>
        </w:rPr>
        <w:t>项目概述</w:t>
      </w:r>
    </w:p>
    <w:p w14:paraId="168FCA9F" w14:textId="77777777" w:rsidR="00E40E45" w:rsidRPr="00EE0D05" w:rsidRDefault="004D4B8A">
      <w:pPr>
        <w:spacing w:line="360" w:lineRule="auto"/>
        <w:ind w:right="-341"/>
        <w:jc w:val="right"/>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单位：人民币万元</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272"/>
        <w:gridCol w:w="3544"/>
        <w:gridCol w:w="1244"/>
        <w:gridCol w:w="1492"/>
        <w:gridCol w:w="1214"/>
      </w:tblGrid>
      <w:tr w:rsidR="00E40E45" w:rsidRPr="00961CD9" w14:paraId="10C5EE1D" w14:textId="77777777" w:rsidTr="006B69F5">
        <w:trPr>
          <w:trHeight w:val="20"/>
          <w:tblHeader/>
          <w:jc w:val="center"/>
        </w:trPr>
        <w:tc>
          <w:tcPr>
            <w:tcW w:w="752" w:type="dxa"/>
            <w:tcBorders>
              <w:top w:val="single" w:sz="4" w:space="0" w:color="auto"/>
              <w:left w:val="single" w:sz="4" w:space="0" w:color="auto"/>
              <w:bottom w:val="single" w:sz="4" w:space="0" w:color="auto"/>
              <w:right w:val="single" w:sz="4" w:space="0" w:color="auto"/>
            </w:tcBorders>
            <w:vAlign w:val="center"/>
          </w:tcPr>
          <w:p w14:paraId="255D03D7"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类型</w:t>
            </w:r>
          </w:p>
        </w:tc>
        <w:tc>
          <w:tcPr>
            <w:tcW w:w="1272" w:type="dxa"/>
            <w:tcBorders>
              <w:top w:val="single" w:sz="4" w:space="0" w:color="auto"/>
              <w:left w:val="nil"/>
              <w:bottom w:val="single" w:sz="4" w:space="0" w:color="auto"/>
              <w:right w:val="single" w:sz="4" w:space="0" w:color="auto"/>
            </w:tcBorders>
            <w:vAlign w:val="center"/>
          </w:tcPr>
          <w:p w14:paraId="7C690CEB"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项目名称</w:t>
            </w:r>
          </w:p>
        </w:tc>
        <w:tc>
          <w:tcPr>
            <w:tcW w:w="3544" w:type="dxa"/>
            <w:tcBorders>
              <w:top w:val="single" w:sz="4" w:space="0" w:color="auto"/>
              <w:left w:val="nil"/>
              <w:bottom w:val="single" w:sz="4" w:space="0" w:color="auto"/>
              <w:right w:val="single" w:sz="4" w:space="0" w:color="auto"/>
            </w:tcBorders>
            <w:vAlign w:val="center"/>
          </w:tcPr>
          <w:p w14:paraId="65218DF4"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项目情况简要说明</w:t>
            </w:r>
          </w:p>
        </w:tc>
        <w:tc>
          <w:tcPr>
            <w:tcW w:w="1244" w:type="dxa"/>
            <w:tcBorders>
              <w:top w:val="single" w:sz="4" w:space="0" w:color="auto"/>
              <w:left w:val="nil"/>
              <w:bottom w:val="single" w:sz="4" w:space="0" w:color="auto"/>
              <w:right w:val="single" w:sz="4" w:space="0" w:color="auto"/>
            </w:tcBorders>
            <w:vAlign w:val="center"/>
          </w:tcPr>
          <w:p w14:paraId="534FA9C6" w14:textId="2FBE722B"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项目</w:t>
            </w:r>
            <w:r w:rsidR="00F1723D">
              <w:rPr>
                <w:rFonts w:asciiTheme="minorEastAsia" w:eastAsiaTheme="minorEastAsia" w:hAnsiTheme="minorEastAsia" w:cs="宋体" w:hint="eastAsia"/>
                <w:b/>
                <w:bCs/>
                <w:sz w:val="20"/>
                <w:szCs w:val="24"/>
              </w:rPr>
              <w:t>概算</w:t>
            </w:r>
            <w:r w:rsidRPr="00EE0D05">
              <w:rPr>
                <w:rFonts w:asciiTheme="minorEastAsia" w:eastAsiaTheme="minorEastAsia" w:hAnsiTheme="minorEastAsia" w:cs="宋体" w:hint="eastAsia"/>
                <w:b/>
                <w:bCs/>
                <w:sz w:val="20"/>
                <w:szCs w:val="24"/>
              </w:rPr>
              <w:t>投资总额</w:t>
            </w:r>
          </w:p>
        </w:tc>
        <w:tc>
          <w:tcPr>
            <w:tcW w:w="1492" w:type="dxa"/>
            <w:tcBorders>
              <w:top w:val="single" w:sz="4" w:space="0" w:color="auto"/>
              <w:left w:val="nil"/>
              <w:bottom w:val="single" w:sz="4" w:space="0" w:color="auto"/>
              <w:right w:val="single" w:sz="4" w:space="0" w:color="auto"/>
            </w:tcBorders>
            <w:vAlign w:val="center"/>
          </w:tcPr>
          <w:p w14:paraId="3230EC7E"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本期</w:t>
            </w:r>
          </w:p>
          <w:p w14:paraId="19ED7644"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发行</w:t>
            </w:r>
          </w:p>
        </w:tc>
        <w:tc>
          <w:tcPr>
            <w:tcW w:w="1214" w:type="dxa"/>
            <w:tcBorders>
              <w:top w:val="single" w:sz="4" w:space="0" w:color="auto"/>
              <w:left w:val="nil"/>
              <w:bottom w:val="single" w:sz="4" w:space="0" w:color="auto"/>
              <w:right w:val="single" w:sz="4" w:space="0" w:color="auto"/>
            </w:tcBorders>
            <w:vAlign w:val="center"/>
          </w:tcPr>
          <w:p w14:paraId="45DED609" w14:textId="77777777" w:rsidR="00E40E45" w:rsidRPr="00EE0D05" w:rsidRDefault="004D4B8A" w:rsidP="006B69F5">
            <w:pPr>
              <w:spacing w:after="0" w:line="240" w:lineRule="auto"/>
              <w:jc w:val="center"/>
              <w:rPr>
                <w:rFonts w:asciiTheme="minorEastAsia" w:eastAsiaTheme="minorEastAsia" w:hAnsiTheme="minorEastAsia" w:cs="宋体"/>
                <w:b/>
                <w:bCs/>
                <w:sz w:val="20"/>
                <w:szCs w:val="24"/>
              </w:rPr>
            </w:pPr>
            <w:r w:rsidRPr="00EE0D05">
              <w:rPr>
                <w:rFonts w:asciiTheme="minorEastAsia" w:eastAsiaTheme="minorEastAsia" w:hAnsiTheme="minorEastAsia" w:cs="宋体" w:hint="eastAsia"/>
                <w:b/>
                <w:bCs/>
                <w:sz w:val="20"/>
                <w:szCs w:val="24"/>
              </w:rPr>
              <w:t>偿债资金来源</w:t>
            </w:r>
          </w:p>
        </w:tc>
      </w:tr>
      <w:tr w:rsidR="00B92D83" w:rsidRPr="00961CD9" w14:paraId="1F2193DB" w14:textId="77777777" w:rsidTr="006B69F5">
        <w:trPr>
          <w:trHeight w:val="20"/>
          <w:jc w:val="center"/>
        </w:trPr>
        <w:tc>
          <w:tcPr>
            <w:tcW w:w="752" w:type="dxa"/>
            <w:tcBorders>
              <w:top w:val="single" w:sz="4" w:space="0" w:color="auto"/>
              <w:left w:val="single" w:sz="4" w:space="0" w:color="auto"/>
              <w:bottom w:val="single" w:sz="4" w:space="0" w:color="auto"/>
              <w:right w:val="single" w:sz="4" w:space="0" w:color="auto"/>
            </w:tcBorders>
            <w:vAlign w:val="center"/>
          </w:tcPr>
          <w:p w14:paraId="144C9605"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医疗卫生专项债</w:t>
            </w:r>
          </w:p>
        </w:tc>
        <w:tc>
          <w:tcPr>
            <w:tcW w:w="1272" w:type="dxa"/>
            <w:tcBorders>
              <w:top w:val="single" w:sz="4" w:space="0" w:color="auto"/>
              <w:left w:val="nil"/>
              <w:bottom w:val="single" w:sz="4" w:space="0" w:color="auto"/>
              <w:right w:val="single" w:sz="4" w:space="0" w:color="auto"/>
            </w:tcBorders>
            <w:vAlign w:val="center"/>
          </w:tcPr>
          <w:p w14:paraId="5923FC3B"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三亚中心医院高端</w:t>
            </w:r>
            <w:r w:rsidRPr="00EE0D05">
              <w:rPr>
                <w:rFonts w:asciiTheme="minorEastAsia" w:eastAsiaTheme="minorEastAsia" w:hAnsiTheme="minorEastAsia" w:cs="宋体"/>
                <w:sz w:val="20"/>
                <w:szCs w:val="24"/>
              </w:rPr>
              <w:t>CT等医疗设备采购项目</w:t>
            </w:r>
          </w:p>
        </w:tc>
        <w:tc>
          <w:tcPr>
            <w:tcW w:w="3544" w:type="dxa"/>
            <w:tcBorders>
              <w:top w:val="single" w:sz="4" w:space="0" w:color="auto"/>
              <w:left w:val="nil"/>
              <w:bottom w:val="single" w:sz="4" w:space="0" w:color="auto"/>
              <w:right w:val="single" w:sz="4" w:space="0" w:color="auto"/>
            </w:tcBorders>
            <w:vAlign w:val="center"/>
          </w:tcPr>
          <w:p w14:paraId="54904909"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三亚中心医院（海南省第三人民医院）外科大楼、感染科大楼增设抗疫医疗设备，主要包括介入科、感染科、放射科、发热门诊、呼吸科、</w:t>
            </w:r>
            <w:r w:rsidRPr="00EE0D05">
              <w:rPr>
                <w:rFonts w:asciiTheme="minorEastAsia" w:eastAsiaTheme="minorEastAsia" w:hAnsiTheme="minorEastAsia" w:cs="宋体"/>
                <w:sz w:val="20"/>
                <w:szCs w:val="24"/>
              </w:rPr>
              <w:t>ICU、功能科等科室医疗设备。其中高端CT（256排及以上）1台、大C</w:t>
            </w:r>
            <w:r w:rsidRPr="00EE0D05">
              <w:rPr>
                <w:rFonts w:asciiTheme="minorEastAsia" w:eastAsiaTheme="minorEastAsia" w:hAnsiTheme="minorEastAsia" w:cs="宋体" w:hint="eastAsia"/>
                <w:sz w:val="20"/>
                <w:szCs w:val="24"/>
              </w:rPr>
              <w:t>型臂</w:t>
            </w:r>
            <w:r w:rsidRPr="00EE0D05">
              <w:rPr>
                <w:rFonts w:asciiTheme="minorEastAsia" w:eastAsiaTheme="minorEastAsia" w:hAnsiTheme="minorEastAsia" w:cs="宋体"/>
                <w:sz w:val="20"/>
                <w:szCs w:val="24"/>
              </w:rPr>
              <w:t>X光机1台、方舱CT（64排）1台、移动式X射线机2台、图像处理装置（电子胃肠镜系统）（含胃镜2条、肠镜1条）1台、呼吸机（无</w:t>
            </w:r>
            <w:r w:rsidRPr="00EE0D05">
              <w:rPr>
                <w:rFonts w:asciiTheme="minorEastAsia" w:eastAsiaTheme="minorEastAsia" w:hAnsiTheme="minorEastAsia" w:cs="宋体"/>
                <w:sz w:val="20"/>
                <w:szCs w:val="24"/>
              </w:rPr>
              <w:lastRenderedPageBreak/>
              <w:t>创）6台、彩色多普勒超声4台、便携式彩超机5台、连续性血液净化装置4台、智能机器人（消毒）2台。</w:t>
            </w:r>
          </w:p>
        </w:tc>
        <w:tc>
          <w:tcPr>
            <w:tcW w:w="1244" w:type="dxa"/>
            <w:tcBorders>
              <w:top w:val="single" w:sz="4" w:space="0" w:color="auto"/>
              <w:left w:val="nil"/>
              <w:bottom w:val="single" w:sz="4" w:space="0" w:color="auto"/>
              <w:right w:val="single" w:sz="4" w:space="0" w:color="auto"/>
            </w:tcBorders>
            <w:vAlign w:val="center"/>
          </w:tcPr>
          <w:p w14:paraId="3E4EC3CC" w14:textId="77777777" w:rsidR="00B92D83" w:rsidRPr="00EE0D05" w:rsidRDefault="00B92D83" w:rsidP="006B69F5">
            <w:pPr>
              <w:spacing w:after="0" w:line="240" w:lineRule="auto"/>
              <w:jc w:val="center"/>
              <w:rPr>
                <w:rFonts w:asciiTheme="minorEastAsia" w:eastAsiaTheme="minorEastAsia" w:hAnsiTheme="minorEastAsia" w:cs="宋体"/>
                <w:sz w:val="20"/>
                <w:szCs w:val="24"/>
                <w:highlight w:val="yellow"/>
              </w:rPr>
            </w:pPr>
            <w:r w:rsidRPr="00EE0D05">
              <w:rPr>
                <w:rFonts w:asciiTheme="minorEastAsia" w:eastAsiaTheme="minorEastAsia" w:hAnsiTheme="minorEastAsia" w:cs="宋体"/>
                <w:sz w:val="20"/>
                <w:szCs w:val="24"/>
              </w:rPr>
              <w:lastRenderedPageBreak/>
              <w:t>9,143.63</w:t>
            </w:r>
          </w:p>
        </w:tc>
        <w:tc>
          <w:tcPr>
            <w:tcW w:w="1492" w:type="dxa"/>
            <w:tcBorders>
              <w:top w:val="single" w:sz="4" w:space="0" w:color="auto"/>
              <w:left w:val="nil"/>
              <w:bottom w:val="single" w:sz="4" w:space="0" w:color="auto"/>
              <w:right w:val="single" w:sz="4" w:space="0" w:color="auto"/>
            </w:tcBorders>
            <w:vAlign w:val="center"/>
          </w:tcPr>
          <w:p w14:paraId="6EBA47AB" w14:textId="0BFC50DD" w:rsidR="00B92D83" w:rsidRPr="00EE0D05" w:rsidRDefault="006066FB" w:rsidP="006B69F5">
            <w:pPr>
              <w:widowControl/>
              <w:spacing w:after="0" w:line="240" w:lineRule="auto"/>
              <w:jc w:val="center"/>
              <w:rPr>
                <w:rFonts w:asciiTheme="minorEastAsia" w:eastAsiaTheme="minorEastAsia" w:hAnsiTheme="minorEastAsia" w:cs="宋体"/>
                <w:sz w:val="20"/>
                <w:szCs w:val="24"/>
              </w:rPr>
            </w:pPr>
            <w:r>
              <w:rPr>
                <w:rFonts w:asciiTheme="minorEastAsia" w:eastAsiaTheme="minorEastAsia" w:hAnsiTheme="minorEastAsia" w:cs="宋体" w:hint="eastAsia"/>
                <w:sz w:val="20"/>
                <w:szCs w:val="24"/>
              </w:rPr>
              <w:t>5</w:t>
            </w:r>
            <w:r>
              <w:rPr>
                <w:rFonts w:asciiTheme="minorEastAsia" w:eastAsiaTheme="minorEastAsia" w:hAnsiTheme="minorEastAsia" w:cs="宋体"/>
                <w:sz w:val="20"/>
                <w:szCs w:val="24"/>
              </w:rPr>
              <w:t>,000.00</w:t>
            </w:r>
          </w:p>
        </w:tc>
        <w:tc>
          <w:tcPr>
            <w:tcW w:w="1214" w:type="dxa"/>
            <w:tcBorders>
              <w:top w:val="single" w:sz="4" w:space="0" w:color="auto"/>
              <w:left w:val="nil"/>
              <w:bottom w:val="single" w:sz="4" w:space="0" w:color="auto"/>
              <w:right w:val="single" w:sz="4" w:space="0" w:color="auto"/>
            </w:tcBorders>
            <w:vAlign w:val="center"/>
          </w:tcPr>
          <w:p w14:paraId="7B5C4DCC" w14:textId="77777777" w:rsidR="00B92D83" w:rsidRPr="00EE0D05" w:rsidRDefault="00B92D83"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医院门诊收入、住院收入</w:t>
            </w:r>
          </w:p>
        </w:tc>
      </w:tr>
      <w:tr w:rsidR="00B92D83" w:rsidRPr="00961CD9" w14:paraId="21BE0C5C" w14:textId="77777777" w:rsidTr="006B69F5">
        <w:trPr>
          <w:trHeight w:val="20"/>
          <w:jc w:val="center"/>
        </w:trPr>
        <w:tc>
          <w:tcPr>
            <w:tcW w:w="752" w:type="dxa"/>
            <w:tcBorders>
              <w:top w:val="single" w:sz="4" w:space="0" w:color="auto"/>
              <w:left w:val="single" w:sz="4" w:space="0" w:color="auto"/>
              <w:bottom w:val="single" w:sz="4" w:space="0" w:color="auto"/>
              <w:right w:val="single" w:sz="4" w:space="0" w:color="auto"/>
            </w:tcBorders>
          </w:tcPr>
          <w:p w14:paraId="6631FF10" w14:textId="77777777" w:rsidR="00B92D83" w:rsidRPr="00EE0D05" w:rsidRDefault="00B92D83" w:rsidP="006B69F5">
            <w:pPr>
              <w:spacing w:after="0" w:line="240" w:lineRule="auto"/>
              <w:rPr>
                <w:rFonts w:asciiTheme="minorEastAsia" w:eastAsiaTheme="minorEastAsia" w:hAnsiTheme="minorEastAsia"/>
                <w:sz w:val="20"/>
              </w:rPr>
            </w:pPr>
            <w:r w:rsidRPr="00EE0D05">
              <w:rPr>
                <w:rFonts w:asciiTheme="minorEastAsia" w:eastAsiaTheme="minorEastAsia" w:hAnsiTheme="minorEastAsia" w:cs="宋体" w:hint="eastAsia"/>
                <w:sz w:val="20"/>
                <w:szCs w:val="24"/>
              </w:rPr>
              <w:t>医疗卫生专项债</w:t>
            </w:r>
          </w:p>
        </w:tc>
        <w:tc>
          <w:tcPr>
            <w:tcW w:w="1272" w:type="dxa"/>
            <w:tcBorders>
              <w:top w:val="single" w:sz="4" w:space="0" w:color="auto"/>
              <w:left w:val="nil"/>
              <w:bottom w:val="single" w:sz="4" w:space="0" w:color="auto"/>
              <w:right w:val="single" w:sz="4" w:space="0" w:color="auto"/>
            </w:tcBorders>
            <w:vAlign w:val="center"/>
          </w:tcPr>
          <w:p w14:paraId="27130618"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海南省第三人民医院新建二期综合门诊大楼项目</w:t>
            </w:r>
          </w:p>
        </w:tc>
        <w:tc>
          <w:tcPr>
            <w:tcW w:w="3544" w:type="dxa"/>
            <w:tcBorders>
              <w:top w:val="single" w:sz="4" w:space="0" w:color="auto"/>
              <w:left w:val="nil"/>
              <w:bottom w:val="single" w:sz="4" w:space="0" w:color="auto"/>
              <w:right w:val="single" w:sz="4" w:space="0" w:color="auto"/>
            </w:tcBorders>
            <w:vAlign w:val="center"/>
          </w:tcPr>
          <w:p w14:paraId="1FDD952C"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新建二期综合门诊大楼，地上</w:t>
            </w:r>
            <w:r w:rsidRPr="00EE0D05">
              <w:rPr>
                <w:rFonts w:asciiTheme="minorEastAsia" w:eastAsiaTheme="minorEastAsia" w:hAnsiTheme="minorEastAsia" w:cs="宋体"/>
                <w:sz w:val="20"/>
                <w:szCs w:val="24"/>
              </w:rPr>
              <w:t>5层，地下2层，总建筑面积为46,252.05㎡。</w:t>
            </w:r>
          </w:p>
        </w:tc>
        <w:tc>
          <w:tcPr>
            <w:tcW w:w="1244" w:type="dxa"/>
            <w:tcBorders>
              <w:top w:val="single" w:sz="4" w:space="0" w:color="auto"/>
              <w:left w:val="nil"/>
              <w:bottom w:val="single" w:sz="4" w:space="0" w:color="auto"/>
              <w:right w:val="single" w:sz="4" w:space="0" w:color="auto"/>
            </w:tcBorders>
            <w:vAlign w:val="center"/>
          </w:tcPr>
          <w:p w14:paraId="12B07348" w14:textId="71721451" w:rsidR="00B92D83" w:rsidRPr="00EE0D05" w:rsidRDefault="00B92D83"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sz w:val="20"/>
                <w:szCs w:val="24"/>
              </w:rPr>
              <w:t>36,532.63</w:t>
            </w:r>
          </w:p>
        </w:tc>
        <w:tc>
          <w:tcPr>
            <w:tcW w:w="1492" w:type="dxa"/>
            <w:tcBorders>
              <w:top w:val="single" w:sz="4" w:space="0" w:color="auto"/>
              <w:left w:val="nil"/>
              <w:bottom w:val="single" w:sz="4" w:space="0" w:color="auto"/>
              <w:right w:val="single" w:sz="4" w:space="0" w:color="auto"/>
            </w:tcBorders>
            <w:vAlign w:val="center"/>
          </w:tcPr>
          <w:p w14:paraId="164350C6" w14:textId="394D3EDE" w:rsidR="00B92D83" w:rsidRPr="00EE0D05" w:rsidRDefault="00F1723D" w:rsidP="006B69F5">
            <w:pPr>
              <w:spacing w:after="0" w:line="240" w:lineRule="auto"/>
              <w:jc w:val="center"/>
              <w:rPr>
                <w:rFonts w:asciiTheme="minorEastAsia" w:eastAsiaTheme="minorEastAsia" w:hAnsiTheme="minorEastAsia" w:cs="宋体"/>
                <w:sz w:val="20"/>
                <w:szCs w:val="24"/>
              </w:rPr>
            </w:pPr>
            <w:r>
              <w:rPr>
                <w:rFonts w:asciiTheme="minorEastAsia" w:eastAsiaTheme="minorEastAsia" w:hAnsiTheme="minorEastAsia" w:cs="宋体" w:hint="eastAsia"/>
                <w:sz w:val="20"/>
                <w:szCs w:val="24"/>
              </w:rPr>
              <w:t>-</w:t>
            </w:r>
          </w:p>
        </w:tc>
        <w:tc>
          <w:tcPr>
            <w:tcW w:w="1214" w:type="dxa"/>
            <w:tcBorders>
              <w:top w:val="single" w:sz="4" w:space="0" w:color="auto"/>
              <w:left w:val="nil"/>
              <w:bottom w:val="single" w:sz="4" w:space="0" w:color="auto"/>
              <w:right w:val="single" w:sz="4" w:space="0" w:color="auto"/>
            </w:tcBorders>
            <w:vAlign w:val="center"/>
          </w:tcPr>
          <w:p w14:paraId="2F7E7793" w14:textId="77777777" w:rsidR="00B92D83" w:rsidRPr="00EE0D05" w:rsidRDefault="00B92D83"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医院门诊收入、住院收入</w:t>
            </w:r>
          </w:p>
        </w:tc>
      </w:tr>
      <w:tr w:rsidR="00B92D83" w:rsidRPr="00961CD9" w14:paraId="1B8AD6B0" w14:textId="77777777" w:rsidTr="006B69F5">
        <w:trPr>
          <w:trHeight w:val="20"/>
          <w:jc w:val="center"/>
        </w:trPr>
        <w:tc>
          <w:tcPr>
            <w:tcW w:w="752" w:type="dxa"/>
            <w:tcBorders>
              <w:top w:val="single" w:sz="4" w:space="0" w:color="auto"/>
              <w:left w:val="single" w:sz="4" w:space="0" w:color="auto"/>
              <w:bottom w:val="single" w:sz="4" w:space="0" w:color="auto"/>
              <w:right w:val="single" w:sz="4" w:space="0" w:color="auto"/>
            </w:tcBorders>
          </w:tcPr>
          <w:p w14:paraId="12ECE39E" w14:textId="77777777" w:rsidR="00B92D83" w:rsidRPr="00EE0D05" w:rsidRDefault="00B92D83" w:rsidP="006B69F5">
            <w:pPr>
              <w:spacing w:after="0" w:line="240" w:lineRule="auto"/>
              <w:rPr>
                <w:rFonts w:asciiTheme="minorEastAsia" w:eastAsiaTheme="minorEastAsia" w:hAnsiTheme="minorEastAsia"/>
                <w:sz w:val="20"/>
              </w:rPr>
            </w:pPr>
            <w:r w:rsidRPr="00EE0D05">
              <w:rPr>
                <w:rFonts w:asciiTheme="minorEastAsia" w:eastAsiaTheme="minorEastAsia" w:hAnsiTheme="minorEastAsia" w:cs="宋体" w:hint="eastAsia"/>
                <w:sz w:val="20"/>
                <w:szCs w:val="24"/>
              </w:rPr>
              <w:t>医疗卫生专项债</w:t>
            </w:r>
          </w:p>
        </w:tc>
        <w:tc>
          <w:tcPr>
            <w:tcW w:w="1272" w:type="dxa"/>
            <w:tcBorders>
              <w:top w:val="single" w:sz="4" w:space="0" w:color="auto"/>
              <w:left w:val="nil"/>
              <w:bottom w:val="single" w:sz="4" w:space="0" w:color="auto"/>
              <w:right w:val="single" w:sz="4" w:space="0" w:color="auto"/>
            </w:tcBorders>
            <w:vAlign w:val="center"/>
          </w:tcPr>
          <w:p w14:paraId="24E4CEBC"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海南省第三人民医院新建二期综合门诊大楼医疗设备采购项目</w:t>
            </w:r>
          </w:p>
        </w:tc>
        <w:tc>
          <w:tcPr>
            <w:tcW w:w="3544" w:type="dxa"/>
            <w:tcBorders>
              <w:top w:val="single" w:sz="4" w:space="0" w:color="auto"/>
              <w:left w:val="nil"/>
              <w:bottom w:val="single" w:sz="4" w:space="0" w:color="auto"/>
              <w:right w:val="single" w:sz="4" w:space="0" w:color="auto"/>
            </w:tcBorders>
            <w:vAlign w:val="center"/>
          </w:tcPr>
          <w:p w14:paraId="78DBCDD2" w14:textId="77777777" w:rsidR="00B92D83" w:rsidRPr="00EE0D05" w:rsidRDefault="00B92D83" w:rsidP="006B69F5">
            <w:pPr>
              <w:spacing w:after="0" w:line="240" w:lineRule="auto"/>
              <w:jc w:val="left"/>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海南省第三人民医院新建二期综合门诊大楼各科室增设医疗设备，主要包括呼吸与危重症医学科、放射科、妇产科、康复医学科室、麻醉手术科、口腔科、体检中心、药学部、门诊部、急诊科等科室医疗设备。</w:t>
            </w:r>
          </w:p>
        </w:tc>
        <w:tc>
          <w:tcPr>
            <w:tcW w:w="1244" w:type="dxa"/>
            <w:tcBorders>
              <w:top w:val="single" w:sz="4" w:space="0" w:color="auto"/>
              <w:left w:val="nil"/>
              <w:bottom w:val="single" w:sz="4" w:space="0" w:color="auto"/>
              <w:right w:val="single" w:sz="4" w:space="0" w:color="auto"/>
            </w:tcBorders>
            <w:vAlign w:val="center"/>
          </w:tcPr>
          <w:p w14:paraId="2373F517" w14:textId="77777777" w:rsidR="00B92D83" w:rsidRPr="00EE0D05" w:rsidRDefault="00B92D83"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sz w:val="20"/>
                <w:szCs w:val="24"/>
              </w:rPr>
              <w:t>28,395.80</w:t>
            </w:r>
          </w:p>
        </w:tc>
        <w:tc>
          <w:tcPr>
            <w:tcW w:w="1492" w:type="dxa"/>
            <w:tcBorders>
              <w:top w:val="single" w:sz="4" w:space="0" w:color="auto"/>
              <w:left w:val="nil"/>
              <w:bottom w:val="single" w:sz="4" w:space="0" w:color="auto"/>
              <w:right w:val="single" w:sz="4" w:space="0" w:color="auto"/>
            </w:tcBorders>
            <w:vAlign w:val="center"/>
          </w:tcPr>
          <w:p w14:paraId="328E3A50" w14:textId="1F139B43" w:rsidR="00B92D83" w:rsidRPr="00EE0D05" w:rsidRDefault="00565D10"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sz w:val="20"/>
                <w:szCs w:val="24"/>
              </w:rPr>
              <w:t>6</w:t>
            </w:r>
            <w:r w:rsidR="00311AEB" w:rsidRPr="00EE0D05">
              <w:rPr>
                <w:rFonts w:asciiTheme="minorEastAsia" w:eastAsiaTheme="minorEastAsia" w:hAnsiTheme="minorEastAsia" w:cs="宋体"/>
                <w:sz w:val="20"/>
                <w:szCs w:val="24"/>
              </w:rPr>
              <w:t>,0</w:t>
            </w:r>
            <w:r w:rsidR="00B92D83" w:rsidRPr="00EE0D05">
              <w:rPr>
                <w:rFonts w:asciiTheme="minorEastAsia" w:eastAsiaTheme="minorEastAsia" w:hAnsiTheme="minorEastAsia" w:cs="宋体"/>
                <w:sz w:val="20"/>
                <w:szCs w:val="24"/>
              </w:rPr>
              <w:t>00.00</w:t>
            </w:r>
          </w:p>
        </w:tc>
        <w:tc>
          <w:tcPr>
            <w:tcW w:w="1214" w:type="dxa"/>
            <w:tcBorders>
              <w:top w:val="single" w:sz="4" w:space="0" w:color="auto"/>
              <w:left w:val="nil"/>
              <w:bottom w:val="single" w:sz="4" w:space="0" w:color="auto"/>
              <w:right w:val="single" w:sz="4" w:space="0" w:color="auto"/>
            </w:tcBorders>
            <w:vAlign w:val="center"/>
          </w:tcPr>
          <w:p w14:paraId="155FE96E" w14:textId="77777777" w:rsidR="00B92D83" w:rsidRPr="00EE0D05" w:rsidRDefault="00B92D83" w:rsidP="006B69F5">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hint="eastAsia"/>
                <w:sz w:val="20"/>
                <w:szCs w:val="24"/>
              </w:rPr>
              <w:t>医院门诊收入、住院收入</w:t>
            </w:r>
          </w:p>
        </w:tc>
      </w:tr>
    </w:tbl>
    <w:p w14:paraId="385ADA7B" w14:textId="77777777" w:rsidR="00E40E45" w:rsidRPr="00EE0D05" w:rsidRDefault="00E40E45">
      <w:pPr>
        <w:widowControl/>
        <w:spacing w:after="200" w:line="360" w:lineRule="auto"/>
        <w:jc w:val="left"/>
        <w:rPr>
          <w:rFonts w:asciiTheme="minorEastAsia" w:eastAsiaTheme="minorEastAsia" w:hAnsiTheme="minorEastAsia" w:cs="宋体"/>
          <w:color w:val="000000"/>
          <w:kern w:val="0"/>
          <w:sz w:val="24"/>
          <w:szCs w:val="24"/>
        </w:rPr>
      </w:pPr>
    </w:p>
    <w:p w14:paraId="107C7189" w14:textId="77777777" w:rsidR="00E40E45" w:rsidRPr="00EE0D05" w:rsidRDefault="004D4B8A">
      <w:pPr>
        <w:widowControl/>
        <w:spacing w:after="200" w:line="360" w:lineRule="auto"/>
        <w:jc w:val="left"/>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b/>
          <w:bCs/>
          <w:color w:val="000000"/>
          <w:kern w:val="0"/>
          <w:sz w:val="24"/>
          <w:szCs w:val="24"/>
        </w:rPr>
        <w:t xml:space="preserve">    四、资金平衡方案</w:t>
      </w:r>
    </w:p>
    <w:p w14:paraId="111C47E0" w14:textId="77777777" w:rsidR="00E40E45" w:rsidRPr="00EE0D05" w:rsidRDefault="004D4B8A">
      <w:pPr>
        <w:autoSpaceDE w:val="0"/>
        <w:spacing w:line="360" w:lineRule="auto"/>
        <w:ind w:firstLineChars="200" w:firstLine="482"/>
        <w:textAlignment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t>（一）资金充足性</w:t>
      </w:r>
    </w:p>
    <w:p w14:paraId="04FE0B36" w14:textId="39AA4E5F" w:rsidR="00E40E45" w:rsidRPr="00EE0D05" w:rsidRDefault="00A918C9">
      <w:pPr>
        <w:autoSpaceDE w:val="0"/>
        <w:spacing w:line="360" w:lineRule="auto"/>
        <w:ind w:firstLineChars="200" w:firstLine="480"/>
        <w:textAlignment w:val="center"/>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本项目</w:t>
      </w:r>
      <w:r w:rsidR="004D4B8A" w:rsidRPr="00EE0D05">
        <w:rPr>
          <w:rFonts w:asciiTheme="minorEastAsia" w:eastAsiaTheme="minorEastAsia" w:hAnsiTheme="minorEastAsia" w:cs="宋体" w:hint="eastAsia"/>
          <w:sz w:val="24"/>
          <w:szCs w:val="24"/>
        </w:rPr>
        <w:t>发行债券</w:t>
      </w:r>
      <w:r w:rsidR="00565D10" w:rsidRPr="00EE0D05">
        <w:rPr>
          <w:rFonts w:asciiTheme="minorEastAsia" w:eastAsiaTheme="minorEastAsia" w:hAnsiTheme="minorEastAsia" w:cs="宋体"/>
          <w:sz w:val="24"/>
          <w:szCs w:val="24"/>
        </w:rPr>
        <w:t>54</w:t>
      </w:r>
      <w:r w:rsidR="008A3AF1" w:rsidRPr="00EE0D05">
        <w:rPr>
          <w:rFonts w:asciiTheme="minorEastAsia" w:eastAsiaTheme="minorEastAsia" w:hAnsiTheme="minorEastAsia" w:cs="宋体"/>
          <w:sz w:val="24"/>
          <w:szCs w:val="24"/>
        </w:rPr>
        <w:t>,000.00</w:t>
      </w:r>
      <w:r w:rsidR="004D4B8A" w:rsidRPr="00EE0D05">
        <w:rPr>
          <w:rFonts w:asciiTheme="minorEastAsia" w:eastAsiaTheme="minorEastAsia" w:hAnsiTheme="minorEastAsia" w:cs="宋体" w:hint="eastAsia"/>
          <w:sz w:val="24"/>
          <w:szCs w:val="24"/>
        </w:rPr>
        <w:t>万元</w:t>
      </w:r>
      <w:r w:rsidRPr="00EE0D05">
        <w:rPr>
          <w:rFonts w:asciiTheme="minorEastAsia" w:eastAsiaTheme="minorEastAsia" w:hAnsiTheme="minorEastAsia" w:cs="宋体" w:hint="eastAsia"/>
          <w:sz w:val="24"/>
          <w:szCs w:val="24"/>
        </w:rPr>
        <w:t>，其中</w:t>
      </w:r>
      <w:r w:rsidRPr="00EE0D05">
        <w:rPr>
          <w:rFonts w:asciiTheme="minorEastAsia" w:eastAsiaTheme="minorEastAsia" w:hAnsiTheme="minorEastAsia" w:cs="宋体"/>
          <w:sz w:val="24"/>
          <w:szCs w:val="24"/>
        </w:rPr>
        <w:t>2020年已发行专项债券16</w:t>
      </w:r>
      <w:r w:rsidR="001D7283" w:rsidRPr="00EE0D05">
        <w:rPr>
          <w:rFonts w:asciiTheme="minorEastAsia" w:eastAsiaTheme="minorEastAsia" w:hAnsiTheme="minorEastAsia" w:cs="宋体"/>
          <w:sz w:val="24"/>
          <w:szCs w:val="24"/>
        </w:rPr>
        <w:t>,</w:t>
      </w:r>
      <w:r w:rsidRPr="00EE0D05">
        <w:rPr>
          <w:rFonts w:asciiTheme="minorEastAsia" w:eastAsiaTheme="minorEastAsia" w:hAnsiTheme="minorEastAsia" w:cs="宋体"/>
          <w:sz w:val="24"/>
          <w:szCs w:val="24"/>
        </w:rPr>
        <w:t>000</w:t>
      </w:r>
      <w:r w:rsidR="001D7283" w:rsidRPr="00EE0D05">
        <w:rPr>
          <w:rFonts w:asciiTheme="minorEastAsia" w:eastAsiaTheme="minorEastAsia" w:hAnsiTheme="minorEastAsia" w:cs="宋体"/>
          <w:sz w:val="24"/>
          <w:szCs w:val="24"/>
        </w:rPr>
        <w:t>.00</w:t>
      </w:r>
      <w:r w:rsidR="001D7283" w:rsidRPr="00EE0D05">
        <w:rPr>
          <w:rFonts w:asciiTheme="minorEastAsia" w:eastAsiaTheme="minorEastAsia" w:hAnsiTheme="minorEastAsia" w:cs="宋体" w:hint="eastAsia"/>
          <w:sz w:val="24"/>
          <w:szCs w:val="24"/>
        </w:rPr>
        <w:t>万元</w:t>
      </w:r>
      <w:r w:rsidRPr="00EE0D05">
        <w:rPr>
          <w:rFonts w:asciiTheme="minorEastAsia" w:eastAsiaTheme="minorEastAsia" w:hAnsiTheme="minorEastAsia" w:cs="宋体" w:hint="eastAsia"/>
          <w:sz w:val="24"/>
          <w:szCs w:val="24"/>
        </w:rPr>
        <w:t>，</w:t>
      </w:r>
      <w:r w:rsidR="00C42EB4">
        <w:rPr>
          <w:rFonts w:asciiTheme="minorEastAsia" w:eastAsiaTheme="minorEastAsia" w:hAnsiTheme="minorEastAsia" w:cs="宋体" w:hint="eastAsia"/>
          <w:sz w:val="24"/>
          <w:szCs w:val="24"/>
        </w:rPr>
        <w:t>2021年</w:t>
      </w:r>
      <w:r w:rsidRPr="00EE0D05">
        <w:rPr>
          <w:rFonts w:asciiTheme="minorEastAsia" w:eastAsiaTheme="minorEastAsia" w:hAnsiTheme="minorEastAsia" w:cs="宋体" w:hint="eastAsia"/>
          <w:sz w:val="24"/>
          <w:szCs w:val="24"/>
        </w:rPr>
        <w:t>拟发行专项债券</w:t>
      </w:r>
      <w:r w:rsidR="00565D10" w:rsidRPr="00EE0D05">
        <w:rPr>
          <w:rFonts w:asciiTheme="minorEastAsia" w:eastAsiaTheme="minorEastAsia" w:hAnsiTheme="minorEastAsia" w:cs="宋体"/>
          <w:sz w:val="24"/>
          <w:szCs w:val="24"/>
        </w:rPr>
        <w:t>38</w:t>
      </w:r>
      <w:r w:rsidR="008A3AF1" w:rsidRPr="00EE0D05">
        <w:rPr>
          <w:rFonts w:asciiTheme="minorEastAsia" w:eastAsiaTheme="minorEastAsia" w:hAnsiTheme="minorEastAsia" w:cs="宋体"/>
          <w:sz w:val="24"/>
          <w:szCs w:val="24"/>
        </w:rPr>
        <w:t>,000.00</w:t>
      </w:r>
      <w:r w:rsidRPr="00EE0D05">
        <w:rPr>
          <w:rFonts w:asciiTheme="minorEastAsia" w:eastAsiaTheme="minorEastAsia" w:hAnsiTheme="minorEastAsia" w:cs="宋体" w:hint="eastAsia"/>
          <w:sz w:val="24"/>
          <w:szCs w:val="24"/>
        </w:rPr>
        <w:t>万元</w:t>
      </w:r>
      <w:r w:rsidR="00C42EB4">
        <w:rPr>
          <w:rFonts w:asciiTheme="minorEastAsia" w:eastAsiaTheme="minorEastAsia" w:hAnsiTheme="minorEastAsia" w:cs="宋体" w:hint="eastAsia"/>
          <w:sz w:val="24"/>
          <w:szCs w:val="24"/>
        </w:rPr>
        <w:t>（2021年已发行债券</w:t>
      </w:r>
      <w:r w:rsidR="00C42EB4" w:rsidRPr="00C42EB4">
        <w:rPr>
          <w:rFonts w:asciiTheme="minorEastAsia" w:eastAsiaTheme="minorEastAsia" w:hAnsiTheme="minorEastAsia" w:cs="宋体"/>
          <w:sz w:val="24"/>
          <w:szCs w:val="24"/>
        </w:rPr>
        <w:t>27,000.00</w:t>
      </w:r>
      <w:r w:rsidR="00C42EB4">
        <w:rPr>
          <w:rFonts w:asciiTheme="minorEastAsia" w:eastAsiaTheme="minorEastAsia" w:hAnsiTheme="minorEastAsia" w:cs="宋体" w:hint="eastAsia"/>
          <w:sz w:val="24"/>
          <w:szCs w:val="24"/>
        </w:rPr>
        <w:t>万元，2021年本期拟发行专项债券</w:t>
      </w:r>
      <w:r w:rsidR="00C42EB4" w:rsidRPr="00C42EB4">
        <w:rPr>
          <w:rFonts w:asciiTheme="minorEastAsia" w:eastAsiaTheme="minorEastAsia" w:hAnsiTheme="minorEastAsia" w:cs="宋体"/>
          <w:sz w:val="24"/>
          <w:szCs w:val="24"/>
        </w:rPr>
        <w:t>11,000.00</w:t>
      </w:r>
      <w:r w:rsidR="00C42EB4">
        <w:rPr>
          <w:rFonts w:asciiTheme="minorEastAsia" w:eastAsiaTheme="minorEastAsia" w:hAnsiTheme="minorEastAsia" w:cs="宋体" w:hint="eastAsia"/>
          <w:sz w:val="24"/>
          <w:szCs w:val="24"/>
        </w:rPr>
        <w:t>万元）</w:t>
      </w:r>
      <w:r w:rsidR="004D4B8A" w:rsidRPr="00EE0D05">
        <w:rPr>
          <w:rFonts w:asciiTheme="minorEastAsia" w:eastAsiaTheme="minorEastAsia" w:hAnsiTheme="minorEastAsia" w:cs="宋体" w:hint="eastAsia"/>
          <w:sz w:val="24"/>
          <w:szCs w:val="24"/>
        </w:rPr>
        <w:t>。根据项目收益与融资平衡分析结果显示，本债券存续期内还本付息资金充足。本项目为基础设施类项目，项目综合本息覆盖率可达到</w:t>
      </w:r>
      <w:r w:rsidR="006C3559" w:rsidRPr="00EE0D05">
        <w:rPr>
          <w:rFonts w:asciiTheme="minorEastAsia" w:eastAsiaTheme="minorEastAsia" w:hAnsiTheme="minorEastAsia" w:cs="宋体"/>
          <w:sz w:val="24"/>
          <w:szCs w:val="24"/>
        </w:rPr>
        <w:t>1.</w:t>
      </w:r>
      <w:r w:rsidR="00C42EB4">
        <w:rPr>
          <w:rFonts w:asciiTheme="minorEastAsia" w:eastAsiaTheme="minorEastAsia" w:hAnsiTheme="minorEastAsia" w:cs="宋体"/>
          <w:sz w:val="24"/>
          <w:szCs w:val="24"/>
        </w:rPr>
        <w:t>5</w:t>
      </w:r>
      <w:r w:rsidR="001F75B3">
        <w:rPr>
          <w:rFonts w:asciiTheme="minorEastAsia" w:eastAsiaTheme="minorEastAsia" w:hAnsiTheme="minorEastAsia" w:cs="宋体" w:hint="eastAsia"/>
          <w:sz w:val="24"/>
          <w:szCs w:val="24"/>
        </w:rPr>
        <w:t>8</w:t>
      </w:r>
      <w:r w:rsidR="004D4B8A" w:rsidRPr="00EE0D05">
        <w:rPr>
          <w:rFonts w:asciiTheme="minorEastAsia" w:eastAsiaTheme="minorEastAsia" w:hAnsiTheme="minorEastAsia" w:cs="宋体" w:hint="eastAsia"/>
          <w:sz w:val="24"/>
          <w:szCs w:val="24"/>
        </w:rPr>
        <w:t>。详见</w:t>
      </w:r>
      <w:r w:rsidR="004D4B8A" w:rsidRPr="00EE0D05">
        <w:rPr>
          <w:rFonts w:asciiTheme="minorEastAsia" w:eastAsiaTheme="minorEastAsia" w:hAnsiTheme="minorEastAsia" w:cs="宋体" w:hint="eastAsia"/>
          <w:bCs/>
          <w:sz w:val="24"/>
          <w:szCs w:val="24"/>
        </w:rPr>
        <w:t>表</w:t>
      </w:r>
      <w:r w:rsidR="004D4B8A" w:rsidRPr="00EE0D05">
        <w:rPr>
          <w:rFonts w:asciiTheme="minorEastAsia" w:eastAsiaTheme="minorEastAsia" w:hAnsiTheme="minorEastAsia" w:cs="宋体"/>
          <w:bCs/>
          <w:sz w:val="24"/>
          <w:szCs w:val="24"/>
        </w:rPr>
        <w:t>2</w:t>
      </w:r>
      <w:r w:rsidR="004D4B8A" w:rsidRPr="00EE0D05">
        <w:rPr>
          <w:rFonts w:asciiTheme="minorEastAsia" w:eastAsiaTheme="minorEastAsia" w:hAnsiTheme="minorEastAsia" w:cs="宋体" w:hint="eastAsia"/>
          <w:sz w:val="24"/>
          <w:szCs w:val="24"/>
        </w:rPr>
        <w:t>：</w:t>
      </w:r>
    </w:p>
    <w:p w14:paraId="2100B7E3" w14:textId="77777777" w:rsidR="00E40E45" w:rsidRPr="00EE0D05" w:rsidRDefault="004D4B8A">
      <w:pPr>
        <w:spacing w:line="360" w:lineRule="auto"/>
        <w:jc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t>表</w:t>
      </w:r>
      <w:r w:rsidRPr="00EE0D05">
        <w:rPr>
          <w:rFonts w:asciiTheme="minorEastAsia" w:eastAsiaTheme="minorEastAsia" w:hAnsiTheme="minorEastAsia" w:cs="宋体"/>
          <w:b/>
          <w:bCs/>
          <w:sz w:val="24"/>
          <w:szCs w:val="24"/>
        </w:rPr>
        <w:t xml:space="preserve">2 </w:t>
      </w:r>
      <w:r w:rsidRPr="00EE0D05">
        <w:rPr>
          <w:rFonts w:asciiTheme="minorEastAsia" w:eastAsiaTheme="minorEastAsia" w:hAnsiTheme="minorEastAsia" w:cs="宋体" w:hint="eastAsia"/>
          <w:b/>
          <w:bCs/>
          <w:sz w:val="24"/>
          <w:szCs w:val="24"/>
        </w:rPr>
        <w:t>项目本息覆盖率表</w:t>
      </w:r>
    </w:p>
    <w:p w14:paraId="339B4BD1" w14:textId="77777777" w:rsidR="00E40E45" w:rsidRPr="00EE0D05" w:rsidRDefault="004D4B8A">
      <w:pPr>
        <w:spacing w:line="360" w:lineRule="auto"/>
        <w:ind w:right="141"/>
        <w:jc w:val="right"/>
        <w:rPr>
          <w:rFonts w:asciiTheme="minorEastAsia" w:eastAsiaTheme="minorEastAsia" w:hAnsiTheme="minorEastAsia" w:cs="宋体"/>
          <w:color w:val="000000"/>
          <w:sz w:val="24"/>
          <w:szCs w:val="24"/>
        </w:rPr>
      </w:pPr>
      <w:r w:rsidRPr="00EE0D05">
        <w:rPr>
          <w:rFonts w:asciiTheme="minorEastAsia" w:eastAsiaTheme="minorEastAsia" w:hAnsiTheme="minorEastAsia" w:cs="宋体" w:hint="eastAsia"/>
          <w:color w:val="000000"/>
          <w:sz w:val="24"/>
          <w:szCs w:val="24"/>
        </w:rPr>
        <w:t>单位：人民币万元</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30"/>
        <w:gridCol w:w="1250"/>
        <w:gridCol w:w="1126"/>
        <w:gridCol w:w="1316"/>
        <w:gridCol w:w="1316"/>
        <w:gridCol w:w="1116"/>
        <w:gridCol w:w="816"/>
      </w:tblGrid>
      <w:tr w:rsidR="006A3BE9" w:rsidRPr="00961CD9" w14:paraId="276C7885" w14:textId="77777777" w:rsidTr="001F75B3">
        <w:trPr>
          <w:trHeight w:val="20"/>
          <w:tblHeader/>
          <w:jc w:val="center"/>
        </w:trPr>
        <w:tc>
          <w:tcPr>
            <w:tcW w:w="1668" w:type="dxa"/>
            <w:vMerge w:val="restart"/>
            <w:vAlign w:val="center"/>
          </w:tcPr>
          <w:p w14:paraId="67B86E49"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项目名称</w:t>
            </w:r>
          </w:p>
        </w:tc>
        <w:tc>
          <w:tcPr>
            <w:tcW w:w="1230" w:type="dxa"/>
            <w:vMerge w:val="restart"/>
            <w:vAlign w:val="center"/>
          </w:tcPr>
          <w:p w14:paraId="296BCCCC"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项目</w:t>
            </w:r>
          </w:p>
          <w:p w14:paraId="279C85A1"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总投资</w:t>
            </w:r>
          </w:p>
        </w:tc>
        <w:tc>
          <w:tcPr>
            <w:tcW w:w="1250" w:type="dxa"/>
            <w:vMerge w:val="restart"/>
            <w:vAlign w:val="center"/>
          </w:tcPr>
          <w:p w14:paraId="3ABF2AF5"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用于资金平衡的项目收益</w:t>
            </w:r>
          </w:p>
        </w:tc>
        <w:tc>
          <w:tcPr>
            <w:tcW w:w="3758" w:type="dxa"/>
            <w:gridSpan w:val="3"/>
          </w:tcPr>
          <w:p w14:paraId="717D050F" w14:textId="38F2FF7E"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计划发行额</w:t>
            </w:r>
          </w:p>
        </w:tc>
        <w:tc>
          <w:tcPr>
            <w:tcW w:w="1116" w:type="dxa"/>
            <w:vMerge w:val="restart"/>
            <w:vAlign w:val="center"/>
          </w:tcPr>
          <w:p w14:paraId="6437FCA5"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预计融资</w:t>
            </w:r>
          </w:p>
          <w:p w14:paraId="52E42ADE"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成本</w:t>
            </w:r>
          </w:p>
        </w:tc>
        <w:tc>
          <w:tcPr>
            <w:tcW w:w="816" w:type="dxa"/>
            <w:vMerge w:val="restart"/>
            <w:vAlign w:val="center"/>
          </w:tcPr>
          <w:p w14:paraId="164D7A31"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本息</w:t>
            </w:r>
          </w:p>
          <w:p w14:paraId="355560B9" w14:textId="77777777" w:rsidR="006A3BE9" w:rsidRPr="00EE0D05" w:rsidRDefault="006A3BE9" w:rsidP="006B69F5">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覆盖率</w:t>
            </w:r>
          </w:p>
        </w:tc>
      </w:tr>
      <w:tr w:rsidR="006A3BE9" w:rsidRPr="00961CD9" w14:paraId="1FFAC637" w14:textId="77777777" w:rsidTr="006A3BE9">
        <w:trPr>
          <w:trHeight w:val="20"/>
          <w:tblHeader/>
          <w:jc w:val="center"/>
        </w:trPr>
        <w:tc>
          <w:tcPr>
            <w:tcW w:w="1668" w:type="dxa"/>
            <w:vMerge/>
            <w:vAlign w:val="center"/>
          </w:tcPr>
          <w:p w14:paraId="07583B98"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p>
        </w:tc>
        <w:tc>
          <w:tcPr>
            <w:tcW w:w="1230" w:type="dxa"/>
            <w:vMerge/>
            <w:vAlign w:val="center"/>
          </w:tcPr>
          <w:p w14:paraId="5EF2EF50"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p>
        </w:tc>
        <w:tc>
          <w:tcPr>
            <w:tcW w:w="1250" w:type="dxa"/>
            <w:vMerge/>
            <w:vAlign w:val="center"/>
          </w:tcPr>
          <w:p w14:paraId="28D3B9A3"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p>
        </w:tc>
        <w:tc>
          <w:tcPr>
            <w:tcW w:w="1126" w:type="dxa"/>
            <w:vAlign w:val="center"/>
          </w:tcPr>
          <w:p w14:paraId="5D85796E"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b/>
                <w:sz w:val="20"/>
                <w:szCs w:val="24"/>
              </w:rPr>
              <w:t>2020年已发行</w:t>
            </w:r>
          </w:p>
        </w:tc>
        <w:tc>
          <w:tcPr>
            <w:tcW w:w="1316" w:type="dxa"/>
          </w:tcPr>
          <w:p w14:paraId="13BD737B" w14:textId="164F2F5C" w:rsidR="006A3BE9" w:rsidRPr="00EE0D05" w:rsidRDefault="006A3BE9" w:rsidP="00BF11B9">
            <w:pPr>
              <w:spacing w:after="0" w:line="240" w:lineRule="auto"/>
              <w:jc w:val="center"/>
              <w:rPr>
                <w:rFonts w:asciiTheme="minorEastAsia" w:eastAsiaTheme="minorEastAsia" w:hAnsiTheme="minorEastAsia" w:cs="宋体"/>
                <w:b/>
                <w:sz w:val="20"/>
                <w:szCs w:val="24"/>
              </w:rPr>
            </w:pPr>
            <w:r>
              <w:rPr>
                <w:rFonts w:asciiTheme="minorEastAsia" w:eastAsiaTheme="minorEastAsia" w:hAnsiTheme="minorEastAsia" w:cs="宋体" w:hint="eastAsia"/>
                <w:b/>
                <w:sz w:val="20"/>
                <w:szCs w:val="24"/>
              </w:rPr>
              <w:t>2021年已发行</w:t>
            </w:r>
          </w:p>
        </w:tc>
        <w:tc>
          <w:tcPr>
            <w:tcW w:w="1316" w:type="dxa"/>
          </w:tcPr>
          <w:p w14:paraId="64905B48" w14:textId="0AE1CE8B" w:rsidR="006A3BE9" w:rsidRPr="00EE0D05" w:rsidRDefault="006A3BE9" w:rsidP="00BF11B9">
            <w:pPr>
              <w:spacing w:after="0" w:line="240" w:lineRule="auto"/>
              <w:jc w:val="center"/>
              <w:rPr>
                <w:rFonts w:asciiTheme="minorEastAsia" w:eastAsiaTheme="minorEastAsia" w:hAnsiTheme="minorEastAsia" w:cs="宋体"/>
                <w:b/>
                <w:sz w:val="20"/>
                <w:szCs w:val="24"/>
              </w:rPr>
            </w:pPr>
            <w:r w:rsidRPr="00EE0D05">
              <w:rPr>
                <w:rFonts w:asciiTheme="minorEastAsia" w:eastAsiaTheme="minorEastAsia" w:hAnsiTheme="minorEastAsia" w:cs="宋体" w:hint="eastAsia"/>
                <w:b/>
                <w:sz w:val="20"/>
                <w:szCs w:val="24"/>
              </w:rPr>
              <w:t>本期拟发行</w:t>
            </w:r>
          </w:p>
        </w:tc>
        <w:tc>
          <w:tcPr>
            <w:tcW w:w="1116" w:type="dxa"/>
            <w:vMerge/>
            <w:vAlign w:val="center"/>
          </w:tcPr>
          <w:p w14:paraId="110ACFB2"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p>
        </w:tc>
        <w:tc>
          <w:tcPr>
            <w:tcW w:w="816" w:type="dxa"/>
            <w:vMerge/>
            <w:vAlign w:val="center"/>
          </w:tcPr>
          <w:p w14:paraId="66CEA0C6" w14:textId="77777777" w:rsidR="006A3BE9" w:rsidRPr="00EE0D05" w:rsidRDefault="006A3BE9" w:rsidP="00BF11B9">
            <w:pPr>
              <w:spacing w:after="0" w:line="240" w:lineRule="auto"/>
              <w:jc w:val="center"/>
              <w:rPr>
                <w:rFonts w:asciiTheme="minorEastAsia" w:eastAsiaTheme="minorEastAsia" w:hAnsiTheme="minorEastAsia" w:cs="宋体"/>
                <w:b/>
                <w:sz w:val="20"/>
                <w:szCs w:val="24"/>
              </w:rPr>
            </w:pPr>
          </w:p>
        </w:tc>
      </w:tr>
      <w:tr w:rsidR="006A3BE9" w:rsidRPr="00961CD9" w14:paraId="48F57197" w14:textId="77777777" w:rsidTr="006A3BE9">
        <w:trPr>
          <w:trHeight w:val="20"/>
          <w:jc w:val="center"/>
        </w:trPr>
        <w:tc>
          <w:tcPr>
            <w:tcW w:w="1668" w:type="dxa"/>
            <w:vAlign w:val="center"/>
          </w:tcPr>
          <w:p w14:paraId="7292F03D" w14:textId="35C3249F" w:rsidR="006A3BE9" w:rsidRPr="00EE0D05" w:rsidRDefault="006A3BE9" w:rsidP="00BF11B9">
            <w:pPr>
              <w:autoSpaceDE w:val="0"/>
              <w:spacing w:after="0" w:line="240" w:lineRule="auto"/>
              <w:jc w:val="left"/>
              <w:textAlignment w:val="center"/>
              <w:rPr>
                <w:rFonts w:asciiTheme="minorEastAsia" w:eastAsiaTheme="minorEastAsia" w:hAnsiTheme="minorEastAsia" w:cs="宋体"/>
                <w:sz w:val="20"/>
                <w:szCs w:val="24"/>
              </w:rPr>
            </w:pPr>
            <w:r w:rsidRPr="00EE0D05">
              <w:rPr>
                <w:rFonts w:asciiTheme="minorEastAsia" w:eastAsiaTheme="minorEastAsia" w:hAnsiTheme="minorEastAsia" w:cs="宋体" w:hint="eastAsia"/>
                <w:color w:val="000000"/>
                <w:kern w:val="0"/>
                <w:sz w:val="20"/>
                <w:szCs w:val="24"/>
              </w:rPr>
              <w:t>海南省第三人民医院新建二期综合门诊大楼项目、海南省第三人民医院新建二期综合门诊大楼医疗设备采购项</w:t>
            </w:r>
            <w:r w:rsidRPr="00EE0D05">
              <w:rPr>
                <w:rFonts w:asciiTheme="minorEastAsia" w:eastAsiaTheme="minorEastAsia" w:hAnsiTheme="minorEastAsia" w:cs="宋体" w:hint="eastAsia"/>
                <w:color w:val="000000"/>
                <w:kern w:val="0"/>
                <w:sz w:val="20"/>
                <w:szCs w:val="24"/>
              </w:rPr>
              <w:lastRenderedPageBreak/>
              <w:t>目</w:t>
            </w:r>
            <w:r>
              <w:rPr>
                <w:rFonts w:asciiTheme="minorEastAsia" w:eastAsiaTheme="minorEastAsia" w:hAnsiTheme="minorEastAsia" w:cs="宋体" w:hint="eastAsia"/>
                <w:color w:val="000000"/>
                <w:kern w:val="0"/>
                <w:sz w:val="20"/>
                <w:szCs w:val="24"/>
              </w:rPr>
              <w:t>、</w:t>
            </w:r>
            <w:r w:rsidRPr="00666AAE">
              <w:rPr>
                <w:rFonts w:asciiTheme="minorEastAsia" w:eastAsiaTheme="minorEastAsia" w:hAnsiTheme="minorEastAsia" w:cs="宋体" w:hint="eastAsia"/>
                <w:color w:val="000000"/>
                <w:kern w:val="0"/>
                <w:sz w:val="20"/>
                <w:szCs w:val="24"/>
              </w:rPr>
              <w:t>三亚中心医院高端CT等医疗设备采购项目</w:t>
            </w:r>
          </w:p>
        </w:tc>
        <w:tc>
          <w:tcPr>
            <w:tcW w:w="1230" w:type="dxa"/>
            <w:vAlign w:val="center"/>
          </w:tcPr>
          <w:p w14:paraId="0A174036" w14:textId="5D795980" w:rsidR="006A3BE9" w:rsidRPr="00EE0D05" w:rsidRDefault="001F75B3" w:rsidP="00BF11B9">
            <w:pPr>
              <w:spacing w:after="0" w:line="240" w:lineRule="auto"/>
              <w:jc w:val="center"/>
              <w:rPr>
                <w:rFonts w:asciiTheme="minorEastAsia" w:eastAsiaTheme="minorEastAsia" w:hAnsiTheme="minorEastAsia" w:cs="宋体"/>
                <w:sz w:val="20"/>
                <w:szCs w:val="24"/>
              </w:rPr>
            </w:pPr>
            <w:r w:rsidRPr="001F75B3">
              <w:rPr>
                <w:rFonts w:asciiTheme="minorEastAsia" w:eastAsiaTheme="minorEastAsia" w:hAnsiTheme="minorEastAsia" w:cs="宋体"/>
                <w:sz w:val="20"/>
                <w:szCs w:val="24"/>
              </w:rPr>
              <w:lastRenderedPageBreak/>
              <w:t>74,859.27</w:t>
            </w:r>
          </w:p>
        </w:tc>
        <w:tc>
          <w:tcPr>
            <w:tcW w:w="1250" w:type="dxa"/>
            <w:vAlign w:val="center"/>
          </w:tcPr>
          <w:p w14:paraId="39070865" w14:textId="4063A02F" w:rsidR="006A3BE9" w:rsidRPr="00EE0D05" w:rsidRDefault="006A3BE9" w:rsidP="00BF11B9">
            <w:pPr>
              <w:spacing w:after="0" w:line="240" w:lineRule="auto"/>
              <w:jc w:val="center"/>
              <w:rPr>
                <w:rFonts w:asciiTheme="minorEastAsia" w:eastAsiaTheme="minorEastAsia" w:hAnsiTheme="minorEastAsia" w:cs="宋体"/>
                <w:sz w:val="20"/>
                <w:szCs w:val="24"/>
              </w:rPr>
            </w:pPr>
            <w:r w:rsidRPr="00C42EB4">
              <w:rPr>
                <w:rFonts w:asciiTheme="minorEastAsia" w:eastAsiaTheme="minorEastAsia" w:hAnsiTheme="minorEastAsia" w:cs="宋体"/>
                <w:sz w:val="20"/>
                <w:szCs w:val="24"/>
              </w:rPr>
              <w:t>111,525.20</w:t>
            </w:r>
          </w:p>
        </w:tc>
        <w:tc>
          <w:tcPr>
            <w:tcW w:w="1126" w:type="dxa"/>
            <w:vAlign w:val="center"/>
          </w:tcPr>
          <w:p w14:paraId="5DD9EE0B" w14:textId="77777777" w:rsidR="006A3BE9" w:rsidRPr="00EE0D05" w:rsidRDefault="006A3BE9" w:rsidP="00BF11B9">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sz w:val="20"/>
                <w:szCs w:val="24"/>
              </w:rPr>
              <w:t>16,000.00</w:t>
            </w:r>
          </w:p>
        </w:tc>
        <w:tc>
          <w:tcPr>
            <w:tcW w:w="1316" w:type="dxa"/>
            <w:vAlign w:val="center"/>
          </w:tcPr>
          <w:p w14:paraId="3E9BE100" w14:textId="64E7097E" w:rsidR="006A3BE9" w:rsidRPr="00EE0D05" w:rsidRDefault="006A3BE9" w:rsidP="006A3BE9">
            <w:pPr>
              <w:spacing w:after="0" w:line="240" w:lineRule="auto"/>
              <w:jc w:val="center"/>
              <w:rPr>
                <w:rFonts w:asciiTheme="minorEastAsia" w:eastAsiaTheme="minorEastAsia" w:hAnsiTheme="minorEastAsia" w:cs="宋体"/>
                <w:sz w:val="20"/>
                <w:szCs w:val="24"/>
              </w:rPr>
            </w:pPr>
            <w:r w:rsidRPr="006A3BE9">
              <w:rPr>
                <w:rFonts w:asciiTheme="minorEastAsia" w:eastAsiaTheme="minorEastAsia" w:hAnsiTheme="minorEastAsia" w:cs="宋体"/>
                <w:sz w:val="20"/>
                <w:szCs w:val="24"/>
              </w:rPr>
              <w:t>27,000.00</w:t>
            </w:r>
          </w:p>
        </w:tc>
        <w:tc>
          <w:tcPr>
            <w:tcW w:w="1316" w:type="dxa"/>
            <w:vAlign w:val="center"/>
          </w:tcPr>
          <w:p w14:paraId="0C8E16A8" w14:textId="4E3985B9" w:rsidR="006A3BE9" w:rsidRPr="00EE0D05" w:rsidRDefault="006A3BE9" w:rsidP="00BF11B9">
            <w:pPr>
              <w:spacing w:after="0" w:line="240" w:lineRule="auto"/>
              <w:jc w:val="center"/>
              <w:rPr>
                <w:rFonts w:asciiTheme="minorEastAsia" w:eastAsiaTheme="minorEastAsia" w:hAnsiTheme="minorEastAsia" w:cs="宋体"/>
                <w:sz w:val="20"/>
                <w:szCs w:val="24"/>
              </w:rPr>
            </w:pPr>
            <w:r>
              <w:rPr>
                <w:rFonts w:asciiTheme="minorEastAsia" w:eastAsiaTheme="minorEastAsia" w:hAnsiTheme="minorEastAsia" w:cs="宋体" w:hint="eastAsia"/>
                <w:sz w:val="20"/>
                <w:szCs w:val="24"/>
              </w:rPr>
              <w:t>11</w:t>
            </w:r>
            <w:r w:rsidRPr="00EE0D05">
              <w:rPr>
                <w:rFonts w:asciiTheme="minorEastAsia" w:eastAsiaTheme="minorEastAsia" w:hAnsiTheme="minorEastAsia" w:cs="宋体"/>
                <w:sz w:val="20"/>
                <w:szCs w:val="24"/>
              </w:rPr>
              <w:t>,000.00</w:t>
            </w:r>
          </w:p>
        </w:tc>
        <w:tc>
          <w:tcPr>
            <w:tcW w:w="1116" w:type="dxa"/>
            <w:vAlign w:val="center"/>
          </w:tcPr>
          <w:p w14:paraId="4207EBC5" w14:textId="20237F26" w:rsidR="006A3BE9" w:rsidRPr="00EE0D05" w:rsidRDefault="001F75B3" w:rsidP="00BF11B9">
            <w:pPr>
              <w:spacing w:after="0" w:line="240" w:lineRule="auto"/>
              <w:jc w:val="center"/>
              <w:rPr>
                <w:rFonts w:asciiTheme="minorEastAsia" w:eastAsiaTheme="minorEastAsia" w:hAnsiTheme="minorEastAsia" w:cs="宋体"/>
                <w:sz w:val="20"/>
                <w:szCs w:val="24"/>
              </w:rPr>
            </w:pPr>
            <w:r w:rsidRPr="001F75B3">
              <w:rPr>
                <w:rFonts w:asciiTheme="minorEastAsia" w:eastAsiaTheme="minorEastAsia" w:hAnsiTheme="minorEastAsia" w:cs="宋体"/>
                <w:sz w:val="20"/>
                <w:szCs w:val="24"/>
              </w:rPr>
              <w:t>17,238.00</w:t>
            </w:r>
          </w:p>
        </w:tc>
        <w:tc>
          <w:tcPr>
            <w:tcW w:w="816" w:type="dxa"/>
            <w:vAlign w:val="center"/>
          </w:tcPr>
          <w:p w14:paraId="44ECBC02" w14:textId="5C13BA36" w:rsidR="006A3BE9" w:rsidRPr="00EE0D05" w:rsidRDefault="006A3BE9" w:rsidP="00BF11B9">
            <w:pPr>
              <w:spacing w:after="0" w:line="240" w:lineRule="auto"/>
              <w:jc w:val="center"/>
              <w:rPr>
                <w:rFonts w:asciiTheme="minorEastAsia" w:eastAsiaTheme="minorEastAsia" w:hAnsiTheme="minorEastAsia" w:cs="宋体"/>
                <w:sz w:val="20"/>
                <w:szCs w:val="24"/>
              </w:rPr>
            </w:pPr>
            <w:r w:rsidRPr="00EE0D05">
              <w:rPr>
                <w:rFonts w:asciiTheme="minorEastAsia" w:eastAsiaTheme="minorEastAsia" w:hAnsiTheme="minorEastAsia" w:cs="宋体"/>
                <w:sz w:val="20"/>
                <w:szCs w:val="24"/>
              </w:rPr>
              <w:t>1.</w:t>
            </w:r>
            <w:r>
              <w:rPr>
                <w:rFonts w:asciiTheme="minorEastAsia" w:eastAsiaTheme="minorEastAsia" w:hAnsiTheme="minorEastAsia" w:cs="宋体"/>
                <w:sz w:val="20"/>
                <w:szCs w:val="24"/>
              </w:rPr>
              <w:t>5</w:t>
            </w:r>
            <w:r w:rsidR="001F75B3">
              <w:rPr>
                <w:rFonts w:asciiTheme="minorEastAsia" w:eastAsiaTheme="minorEastAsia" w:hAnsiTheme="minorEastAsia" w:cs="宋体" w:hint="eastAsia"/>
                <w:sz w:val="20"/>
                <w:szCs w:val="24"/>
              </w:rPr>
              <w:t>8</w:t>
            </w:r>
          </w:p>
        </w:tc>
      </w:tr>
    </w:tbl>
    <w:p w14:paraId="0B139808" w14:textId="77777777" w:rsidR="00E40E45" w:rsidRPr="00EE0D05" w:rsidRDefault="004D4B8A">
      <w:pPr>
        <w:pStyle w:val="a4"/>
        <w:spacing w:line="360" w:lineRule="auto"/>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hint="eastAsia"/>
          <w:b/>
          <w:bCs/>
          <w:color w:val="000000"/>
          <w:kern w:val="0"/>
          <w:sz w:val="24"/>
          <w:szCs w:val="24"/>
        </w:rPr>
        <w:t>注：本息覆盖率</w:t>
      </w:r>
      <w:r w:rsidRPr="00EE0D05">
        <w:rPr>
          <w:rFonts w:asciiTheme="minorEastAsia" w:eastAsiaTheme="minorEastAsia" w:hAnsiTheme="minorEastAsia" w:cs="宋体"/>
          <w:b/>
          <w:bCs/>
          <w:color w:val="000000"/>
          <w:kern w:val="0"/>
          <w:sz w:val="24"/>
          <w:szCs w:val="24"/>
        </w:rPr>
        <w:t>=期末净现金流/债券本息和+1，期末净现金流详见现金流量表</w:t>
      </w:r>
    </w:p>
    <w:p w14:paraId="09BC2D26" w14:textId="77777777" w:rsidR="00E40E45" w:rsidRPr="00EE0D05" w:rsidRDefault="004D4B8A">
      <w:pPr>
        <w:pStyle w:val="a4"/>
        <w:spacing w:line="360" w:lineRule="auto"/>
        <w:ind w:firstLineChars="200" w:firstLine="480"/>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根据项目的投资估算、债券发行和还本付息、发债项目盈利能力、偿债能力和可持续性等方面分析，得出如下结论：</w:t>
      </w:r>
    </w:p>
    <w:p w14:paraId="131CADCD"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sz w:val="24"/>
          <w:szCs w:val="24"/>
        </w:rPr>
        <w:t>1.投资估算</w:t>
      </w:r>
    </w:p>
    <w:p w14:paraId="4E443E47" w14:textId="5187694D" w:rsidR="00E40E45" w:rsidRPr="00EE0D05" w:rsidRDefault="005C3061">
      <w:pPr>
        <w:autoSpaceDE w:val="0"/>
        <w:spacing w:line="360" w:lineRule="auto"/>
        <w:ind w:firstLineChars="200" w:firstLine="480"/>
        <w:textAlignment w:val="center"/>
        <w:rPr>
          <w:rFonts w:asciiTheme="minorEastAsia" w:eastAsiaTheme="minorEastAsia" w:hAnsiTheme="minorEastAsia" w:cs="宋体"/>
          <w:sz w:val="24"/>
          <w:szCs w:val="24"/>
        </w:rPr>
      </w:pPr>
      <w:r w:rsidRPr="005C3061">
        <w:rPr>
          <w:rFonts w:asciiTheme="minorEastAsia" w:eastAsiaTheme="minorEastAsia" w:hAnsiTheme="minorEastAsia" w:cs="宋体" w:hint="eastAsia"/>
          <w:sz w:val="24"/>
          <w:szCs w:val="24"/>
        </w:rPr>
        <w:t>2020年2月已发行债券利率根据《2020年海南省政府专项债券（一至五期）发行结果公告》，按3.13%进行测算；2020年9月已发行债券利率根据《2020年海南省政府专项债券（十六至二十二期）发行结果公告》，按2.93%进行测算。本期专项债券参考目前待偿期10年的收益率以及海南地区同类债券利率，本项目从客观、谨慎角度出发，本次10年期发行利率暂取</w:t>
      </w:r>
      <w:r w:rsidR="006A3BE9">
        <w:rPr>
          <w:rFonts w:asciiTheme="minorEastAsia" w:eastAsiaTheme="minorEastAsia" w:hAnsiTheme="minorEastAsia" w:cs="宋体" w:hint="eastAsia"/>
          <w:sz w:val="24"/>
          <w:szCs w:val="24"/>
        </w:rPr>
        <w:t>3.2</w:t>
      </w:r>
      <w:r w:rsidRPr="005C3061">
        <w:rPr>
          <w:rFonts w:asciiTheme="minorEastAsia" w:eastAsiaTheme="minorEastAsia" w:hAnsiTheme="minorEastAsia" w:cs="宋体" w:hint="eastAsia"/>
          <w:sz w:val="24"/>
          <w:szCs w:val="24"/>
        </w:rPr>
        <w:t>5%，债券发行费用按0.1%计。</w:t>
      </w:r>
      <w:r w:rsidR="004D4B8A" w:rsidRPr="00EE0D05">
        <w:rPr>
          <w:rFonts w:asciiTheme="minorEastAsia" w:eastAsiaTheme="minorEastAsia" w:hAnsiTheme="minorEastAsia" w:cs="宋体"/>
          <w:sz w:val="24"/>
          <w:szCs w:val="24"/>
        </w:rPr>
        <w:t>据此估算本项目总投资为</w:t>
      </w:r>
      <w:r w:rsidR="001F75B3" w:rsidRPr="001F75B3">
        <w:rPr>
          <w:rFonts w:asciiTheme="minorEastAsia" w:eastAsiaTheme="minorEastAsia" w:hAnsiTheme="minorEastAsia" w:cs="宋体"/>
          <w:sz w:val="24"/>
          <w:szCs w:val="24"/>
        </w:rPr>
        <w:t>74,859.27</w:t>
      </w:r>
      <w:r w:rsidR="004D4B8A" w:rsidRPr="00EE0D05">
        <w:rPr>
          <w:rFonts w:asciiTheme="minorEastAsia" w:eastAsiaTheme="minorEastAsia" w:hAnsiTheme="minorEastAsia" w:cs="宋体" w:hint="eastAsia"/>
          <w:sz w:val="24"/>
          <w:szCs w:val="24"/>
        </w:rPr>
        <w:t>万元。详见</w:t>
      </w:r>
      <w:r w:rsidR="004D4B8A" w:rsidRPr="00EE0D05">
        <w:rPr>
          <w:rFonts w:asciiTheme="minorEastAsia" w:eastAsiaTheme="minorEastAsia" w:hAnsiTheme="minorEastAsia" w:cs="宋体" w:hint="eastAsia"/>
          <w:bCs/>
          <w:sz w:val="24"/>
          <w:szCs w:val="24"/>
        </w:rPr>
        <w:t>表</w:t>
      </w:r>
      <w:r w:rsidR="004D4B8A" w:rsidRPr="00EE0D05">
        <w:rPr>
          <w:rFonts w:asciiTheme="minorEastAsia" w:eastAsiaTheme="minorEastAsia" w:hAnsiTheme="minorEastAsia" w:cs="宋体"/>
          <w:bCs/>
          <w:sz w:val="24"/>
          <w:szCs w:val="24"/>
        </w:rPr>
        <w:t>3</w:t>
      </w:r>
      <w:r w:rsidR="004D4B8A" w:rsidRPr="00EE0D05">
        <w:rPr>
          <w:rFonts w:asciiTheme="minorEastAsia" w:eastAsiaTheme="minorEastAsia" w:hAnsiTheme="minorEastAsia" w:cs="宋体" w:hint="eastAsia"/>
          <w:sz w:val="24"/>
          <w:szCs w:val="24"/>
        </w:rPr>
        <w:t>：</w:t>
      </w:r>
    </w:p>
    <w:p w14:paraId="2B161B76" w14:textId="77777777" w:rsidR="00E40E45" w:rsidRPr="00EE0D05" w:rsidRDefault="004D4B8A">
      <w:pPr>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b/>
          <w:bCs/>
          <w:color w:val="000000"/>
          <w:kern w:val="0"/>
          <w:sz w:val="24"/>
          <w:szCs w:val="24"/>
        </w:rPr>
        <w:t>表</w:t>
      </w:r>
      <w:r w:rsidRPr="00EE0D05">
        <w:rPr>
          <w:rFonts w:asciiTheme="minorEastAsia" w:eastAsiaTheme="minorEastAsia" w:hAnsiTheme="minorEastAsia" w:cs="宋体"/>
          <w:b/>
          <w:bCs/>
          <w:color w:val="000000"/>
          <w:kern w:val="0"/>
          <w:sz w:val="24"/>
          <w:szCs w:val="24"/>
        </w:rPr>
        <w:t xml:space="preserve">3 </w:t>
      </w:r>
      <w:r w:rsidRPr="00EE0D05">
        <w:rPr>
          <w:rFonts w:asciiTheme="minorEastAsia" w:eastAsiaTheme="minorEastAsia" w:hAnsiTheme="minorEastAsia" w:cs="宋体" w:hint="eastAsia"/>
          <w:b/>
          <w:bCs/>
          <w:color w:val="000000"/>
          <w:kern w:val="0"/>
          <w:sz w:val="24"/>
          <w:szCs w:val="24"/>
        </w:rPr>
        <w:t>项目总投资估算表</w:t>
      </w:r>
    </w:p>
    <w:p w14:paraId="0A284667" w14:textId="77777777" w:rsidR="00E40E45" w:rsidRPr="00EE0D05" w:rsidRDefault="004D4B8A">
      <w:pPr>
        <w:autoSpaceDE w:val="0"/>
        <w:spacing w:line="360" w:lineRule="auto"/>
        <w:jc w:val="right"/>
        <w:textAlignment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单位：人民币万元</w:t>
      </w:r>
    </w:p>
    <w:tbl>
      <w:tblPr>
        <w:tblW w:w="5000" w:type="pct"/>
        <w:jc w:val="center"/>
        <w:tblCellMar>
          <w:left w:w="0" w:type="dxa"/>
          <w:right w:w="0" w:type="dxa"/>
        </w:tblCellMar>
        <w:tblLook w:val="04A0" w:firstRow="1" w:lastRow="0" w:firstColumn="1" w:lastColumn="0" w:noHBand="0" w:noVBand="1"/>
      </w:tblPr>
      <w:tblGrid>
        <w:gridCol w:w="1281"/>
        <w:gridCol w:w="4692"/>
        <w:gridCol w:w="2313"/>
      </w:tblGrid>
      <w:tr w:rsidR="00E40E45" w:rsidRPr="00961CD9" w14:paraId="748B663A" w14:textId="77777777" w:rsidTr="00747E37">
        <w:trPr>
          <w:trHeight w:val="327"/>
          <w:jc w:val="center"/>
        </w:trPr>
        <w:tc>
          <w:tcPr>
            <w:tcW w:w="773" w:type="pct"/>
            <w:tcBorders>
              <w:top w:val="single" w:sz="8" w:space="0" w:color="000000"/>
              <w:left w:val="single" w:sz="8" w:space="0" w:color="000000"/>
              <w:bottom w:val="single" w:sz="8" w:space="0" w:color="000000"/>
              <w:right w:val="single" w:sz="4" w:space="0" w:color="auto"/>
            </w:tcBorders>
            <w:tcMar>
              <w:top w:w="12" w:type="dxa"/>
              <w:left w:w="12" w:type="dxa"/>
              <w:right w:w="12" w:type="dxa"/>
            </w:tcMar>
            <w:vAlign w:val="center"/>
          </w:tcPr>
          <w:p w14:paraId="46218A4D" w14:textId="77777777" w:rsidR="00E40E45" w:rsidRPr="00EE0D05" w:rsidRDefault="004D4B8A" w:rsidP="00747E37">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sz w:val="20"/>
                <w:szCs w:val="24"/>
              </w:rPr>
              <w:t>序号</w:t>
            </w:r>
          </w:p>
        </w:tc>
        <w:tc>
          <w:tcPr>
            <w:tcW w:w="2831" w:type="pct"/>
            <w:tcBorders>
              <w:top w:val="single" w:sz="8" w:space="0" w:color="000000"/>
              <w:left w:val="single" w:sz="4" w:space="0" w:color="auto"/>
              <w:bottom w:val="single" w:sz="8" w:space="0" w:color="000000"/>
              <w:right w:val="single" w:sz="8" w:space="0" w:color="000000"/>
            </w:tcBorders>
            <w:tcMar>
              <w:top w:w="12" w:type="dxa"/>
              <w:left w:w="12" w:type="dxa"/>
              <w:right w:w="12" w:type="dxa"/>
            </w:tcMar>
            <w:vAlign w:val="center"/>
          </w:tcPr>
          <w:p w14:paraId="0FC37E3F" w14:textId="77777777" w:rsidR="00E40E45" w:rsidRPr="00EE0D05" w:rsidRDefault="004D4B8A" w:rsidP="00747E37">
            <w:pPr>
              <w:spacing w:after="0" w:line="240" w:lineRule="auto"/>
              <w:jc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项目</w:t>
            </w:r>
          </w:p>
        </w:tc>
        <w:tc>
          <w:tcPr>
            <w:tcW w:w="1396" w:type="pct"/>
            <w:tcBorders>
              <w:top w:val="single" w:sz="8" w:space="0" w:color="000000"/>
              <w:left w:val="nil"/>
              <w:bottom w:val="single" w:sz="8" w:space="0" w:color="000000"/>
              <w:right w:val="single" w:sz="8" w:space="0" w:color="000000"/>
            </w:tcBorders>
            <w:tcMar>
              <w:top w:w="12" w:type="dxa"/>
              <w:left w:w="12" w:type="dxa"/>
              <w:right w:w="12" w:type="dxa"/>
            </w:tcMar>
            <w:vAlign w:val="center"/>
          </w:tcPr>
          <w:p w14:paraId="59CEFB4C" w14:textId="77777777" w:rsidR="00E40E45" w:rsidRPr="00EE0D05" w:rsidRDefault="004D4B8A" w:rsidP="00747E37">
            <w:pPr>
              <w:widowControl/>
              <w:spacing w:after="0" w:line="240" w:lineRule="auto"/>
              <w:jc w:val="center"/>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金额</w:t>
            </w:r>
          </w:p>
        </w:tc>
      </w:tr>
      <w:tr w:rsidR="00671850" w:rsidRPr="00961CD9" w14:paraId="36CAB3D9" w14:textId="77777777" w:rsidTr="00671850">
        <w:trPr>
          <w:trHeight w:val="327"/>
          <w:jc w:val="center"/>
        </w:trPr>
        <w:tc>
          <w:tcPr>
            <w:tcW w:w="773" w:type="pct"/>
            <w:tcBorders>
              <w:top w:val="nil"/>
              <w:left w:val="single" w:sz="8" w:space="0" w:color="000000"/>
              <w:bottom w:val="single" w:sz="8" w:space="0" w:color="000000"/>
              <w:right w:val="single" w:sz="4" w:space="0" w:color="auto"/>
            </w:tcBorders>
            <w:tcMar>
              <w:top w:w="12" w:type="dxa"/>
              <w:left w:w="12" w:type="dxa"/>
              <w:right w:w="12" w:type="dxa"/>
            </w:tcMar>
            <w:vAlign w:val="center"/>
          </w:tcPr>
          <w:p w14:paraId="22DDB42F"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1</w:t>
            </w:r>
          </w:p>
        </w:tc>
        <w:tc>
          <w:tcPr>
            <w:tcW w:w="2831" w:type="pct"/>
            <w:tcBorders>
              <w:top w:val="nil"/>
              <w:left w:val="single" w:sz="4" w:space="0" w:color="auto"/>
              <w:bottom w:val="single" w:sz="8" w:space="0" w:color="000000"/>
              <w:right w:val="single" w:sz="8" w:space="0" w:color="000000"/>
            </w:tcBorders>
            <w:tcMar>
              <w:top w:w="12" w:type="dxa"/>
              <w:left w:w="12" w:type="dxa"/>
              <w:right w:w="12" w:type="dxa"/>
            </w:tcMar>
            <w:vAlign w:val="center"/>
          </w:tcPr>
          <w:p w14:paraId="2E564551" w14:textId="77777777" w:rsidR="00671850" w:rsidRPr="00EE0D05" w:rsidRDefault="00671850" w:rsidP="00EE0D05">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工程费用</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3EAE10E3" w14:textId="77777777" w:rsidR="00671850" w:rsidRPr="00EE0D05" w:rsidRDefault="00671850" w:rsidP="00EE0D05">
            <w:pPr>
              <w:widowControl/>
              <w:spacing w:after="0" w:line="240" w:lineRule="auto"/>
              <w:jc w:val="righ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olor w:val="000000"/>
                <w:sz w:val="20"/>
                <w:szCs w:val="20"/>
              </w:rPr>
              <w:t>32,363.41</w:t>
            </w:r>
          </w:p>
        </w:tc>
      </w:tr>
      <w:tr w:rsidR="00671850" w:rsidRPr="00961CD9" w14:paraId="132C3FD6"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9626E71"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2</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70339A06" w14:textId="77777777" w:rsidR="00671850" w:rsidRPr="00EE0D05" w:rsidRDefault="00671850" w:rsidP="00EE0D05">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工程建设其他费</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06A8C222" w14:textId="100386AD" w:rsidR="00671850" w:rsidRPr="00EE0D05" w:rsidRDefault="00671850" w:rsidP="00EE0D05">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2,</w:t>
            </w:r>
            <w:r w:rsidR="00E357D8" w:rsidRPr="00EE0D05">
              <w:rPr>
                <w:rFonts w:asciiTheme="minorEastAsia" w:eastAsiaTheme="minorEastAsia" w:hAnsiTheme="minorEastAsia"/>
                <w:color w:val="000000"/>
                <w:sz w:val="20"/>
                <w:szCs w:val="20"/>
              </w:rPr>
              <w:t>292</w:t>
            </w:r>
            <w:r w:rsidRPr="00EE0D05">
              <w:rPr>
                <w:rFonts w:asciiTheme="minorEastAsia" w:eastAsiaTheme="minorEastAsia" w:hAnsiTheme="minorEastAsia"/>
                <w:color w:val="000000"/>
                <w:sz w:val="20"/>
                <w:szCs w:val="20"/>
              </w:rPr>
              <w:t>.</w:t>
            </w:r>
            <w:r w:rsidR="00E357D8" w:rsidRPr="00EE0D05">
              <w:rPr>
                <w:rFonts w:asciiTheme="minorEastAsia" w:eastAsiaTheme="minorEastAsia" w:hAnsiTheme="minorEastAsia"/>
                <w:color w:val="000000"/>
                <w:sz w:val="20"/>
                <w:szCs w:val="20"/>
              </w:rPr>
              <w:t>78</w:t>
            </w:r>
          </w:p>
        </w:tc>
      </w:tr>
      <w:tr w:rsidR="00671850" w:rsidRPr="00961CD9" w14:paraId="09CE4F43"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2399B209"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color w:val="000000"/>
                <w:kern w:val="0"/>
                <w:sz w:val="20"/>
                <w:szCs w:val="24"/>
              </w:rPr>
              <w:t>3</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5A4FCD13" w14:textId="77777777" w:rsidR="00671850" w:rsidRPr="00EE0D05" w:rsidRDefault="00671850" w:rsidP="00EE0D05">
            <w:pPr>
              <w:widowControl/>
              <w:spacing w:after="0" w:line="240" w:lineRule="auto"/>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设备购置费</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427B2885" w14:textId="72525CA2" w:rsidR="00671850" w:rsidRPr="00EE0D05" w:rsidRDefault="00E357D8" w:rsidP="00EE0D05">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37,504.80</w:t>
            </w:r>
          </w:p>
        </w:tc>
      </w:tr>
      <w:tr w:rsidR="00671850" w:rsidRPr="00961CD9" w14:paraId="2D79BEED"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AC361C1"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color w:val="000000"/>
                <w:kern w:val="0"/>
                <w:sz w:val="20"/>
                <w:szCs w:val="24"/>
              </w:rPr>
              <w:t>4</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448A0D98" w14:textId="77777777" w:rsidR="00671850" w:rsidRPr="00EE0D05" w:rsidRDefault="00671850" w:rsidP="00EE0D05">
            <w:pPr>
              <w:spacing w:after="0" w:line="240" w:lineRule="auto"/>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预备费</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7F3849F2" w14:textId="77777777" w:rsidR="00671850" w:rsidRPr="00EE0D05" w:rsidRDefault="00671850" w:rsidP="00EE0D05">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1,731.08</w:t>
            </w:r>
          </w:p>
        </w:tc>
      </w:tr>
      <w:tr w:rsidR="00671850" w:rsidRPr="00961CD9" w14:paraId="41467836"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329E673C"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5</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01EB3A2C" w14:textId="77777777" w:rsidR="00671850" w:rsidRPr="00EE0D05" w:rsidRDefault="00671850" w:rsidP="00EE0D05">
            <w:pPr>
              <w:spacing w:after="0" w:line="240" w:lineRule="auto"/>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征地拆迁费</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38236780" w14:textId="77777777" w:rsidR="00671850" w:rsidRPr="00EE0D05" w:rsidRDefault="00671850" w:rsidP="00EE0D05">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180.00</w:t>
            </w:r>
          </w:p>
        </w:tc>
      </w:tr>
      <w:tr w:rsidR="00671850" w:rsidRPr="00961CD9" w14:paraId="24FB56F6"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77E90E0"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6</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5D88B25F" w14:textId="77777777" w:rsidR="00671850" w:rsidRPr="00EE0D05" w:rsidRDefault="00671850" w:rsidP="00EE0D05">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建设期利息</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602FCDE9" w14:textId="2F3150C6" w:rsidR="00671850" w:rsidRPr="00EE0D05" w:rsidRDefault="001F75B3" w:rsidP="00EE0D05">
            <w:pPr>
              <w:widowControl/>
              <w:spacing w:after="0" w:line="240" w:lineRule="auto"/>
              <w:jc w:val="right"/>
              <w:rPr>
                <w:rFonts w:asciiTheme="minorEastAsia" w:eastAsiaTheme="minorEastAsia" w:hAnsiTheme="minorEastAsia" w:cs="Times New Roman"/>
                <w:color w:val="000000"/>
                <w:kern w:val="0"/>
                <w:sz w:val="20"/>
                <w:szCs w:val="20"/>
              </w:rPr>
            </w:pPr>
            <w:r w:rsidRPr="001F75B3">
              <w:rPr>
                <w:rFonts w:asciiTheme="minorEastAsia" w:eastAsiaTheme="minorEastAsia" w:hAnsiTheme="minorEastAsia"/>
                <w:color w:val="000000"/>
                <w:sz w:val="20"/>
                <w:szCs w:val="20"/>
              </w:rPr>
              <w:t>733.20</w:t>
            </w:r>
          </w:p>
        </w:tc>
      </w:tr>
      <w:tr w:rsidR="00671850" w:rsidRPr="00961CD9" w14:paraId="424C6E64" w14:textId="77777777" w:rsidTr="00671850">
        <w:trPr>
          <w:trHeight w:val="32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5943E3BF"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7</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1C850210" w14:textId="77777777" w:rsidR="00671850" w:rsidRPr="00EE0D05" w:rsidRDefault="00671850" w:rsidP="00EE0D05">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债券发行费用</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35ACD3F7" w14:textId="5CB89F1F" w:rsidR="00671850" w:rsidRPr="00EE0D05" w:rsidRDefault="00E357D8" w:rsidP="00EE0D05">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54</w:t>
            </w:r>
            <w:r w:rsidR="00671850" w:rsidRPr="00EE0D05">
              <w:rPr>
                <w:rFonts w:asciiTheme="minorEastAsia" w:eastAsiaTheme="minorEastAsia" w:hAnsiTheme="minorEastAsia"/>
                <w:color w:val="000000"/>
                <w:sz w:val="20"/>
                <w:szCs w:val="20"/>
              </w:rPr>
              <w:t>.00</w:t>
            </w:r>
          </w:p>
        </w:tc>
      </w:tr>
      <w:tr w:rsidR="00671850" w:rsidRPr="00961CD9" w14:paraId="6B6A42AB" w14:textId="77777777" w:rsidTr="001F75B3">
        <w:trPr>
          <w:trHeight w:val="167"/>
          <w:jc w:val="center"/>
        </w:trPr>
        <w:tc>
          <w:tcPr>
            <w:tcW w:w="773"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0933CCFF" w14:textId="77777777" w:rsidR="00671850" w:rsidRPr="00EE0D05" w:rsidRDefault="00671850" w:rsidP="00671850">
            <w:pPr>
              <w:widowControl/>
              <w:spacing w:after="0" w:line="240" w:lineRule="auto"/>
              <w:jc w:val="center"/>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color w:val="000000"/>
                <w:kern w:val="0"/>
                <w:sz w:val="20"/>
                <w:szCs w:val="24"/>
              </w:rPr>
              <w:t>8</w:t>
            </w:r>
          </w:p>
        </w:tc>
        <w:tc>
          <w:tcPr>
            <w:tcW w:w="2831" w:type="pct"/>
            <w:tcBorders>
              <w:top w:val="nil"/>
              <w:left w:val="nil"/>
              <w:bottom w:val="single" w:sz="8" w:space="0" w:color="000000"/>
              <w:right w:val="single" w:sz="8" w:space="0" w:color="000000"/>
            </w:tcBorders>
            <w:tcMar>
              <w:top w:w="12" w:type="dxa"/>
              <w:left w:w="12" w:type="dxa"/>
              <w:right w:w="12" w:type="dxa"/>
            </w:tcMar>
            <w:vAlign w:val="center"/>
          </w:tcPr>
          <w:p w14:paraId="234BFDDF" w14:textId="77777777" w:rsidR="00671850" w:rsidRPr="00EE0D05" w:rsidRDefault="00671850" w:rsidP="00EE0D05">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估算总额</w:t>
            </w:r>
          </w:p>
        </w:tc>
        <w:tc>
          <w:tcPr>
            <w:tcW w:w="1396" w:type="pct"/>
            <w:tcBorders>
              <w:top w:val="nil"/>
              <w:left w:val="nil"/>
              <w:bottom w:val="single" w:sz="8" w:space="0" w:color="000000"/>
              <w:right w:val="single" w:sz="8" w:space="0" w:color="000000"/>
            </w:tcBorders>
            <w:tcMar>
              <w:top w:w="12" w:type="dxa"/>
              <w:left w:w="12" w:type="dxa"/>
              <w:right w:w="12" w:type="dxa"/>
            </w:tcMar>
            <w:vAlign w:val="center"/>
          </w:tcPr>
          <w:p w14:paraId="3557266F" w14:textId="32E21C1E" w:rsidR="00671850" w:rsidRPr="00EE0D05" w:rsidRDefault="001F75B3" w:rsidP="00EE0D05">
            <w:pPr>
              <w:spacing w:after="0" w:line="240" w:lineRule="auto"/>
              <w:jc w:val="right"/>
              <w:rPr>
                <w:rFonts w:asciiTheme="minorEastAsia" w:eastAsiaTheme="minorEastAsia" w:hAnsiTheme="minorEastAsia"/>
                <w:b/>
                <w:bCs/>
                <w:color w:val="000000"/>
                <w:sz w:val="20"/>
                <w:szCs w:val="20"/>
              </w:rPr>
            </w:pPr>
            <w:r w:rsidRPr="001F75B3">
              <w:rPr>
                <w:rFonts w:asciiTheme="minorEastAsia" w:eastAsiaTheme="minorEastAsia" w:hAnsiTheme="minorEastAsia"/>
                <w:b/>
                <w:bCs/>
                <w:color w:val="000000"/>
                <w:sz w:val="20"/>
                <w:szCs w:val="20"/>
              </w:rPr>
              <w:t>74,859.27</w:t>
            </w:r>
          </w:p>
        </w:tc>
      </w:tr>
    </w:tbl>
    <w:p w14:paraId="668C8BDC"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sz w:val="24"/>
          <w:szCs w:val="24"/>
        </w:rPr>
        <w:t>2.债券发行和还本付息</w:t>
      </w:r>
    </w:p>
    <w:p w14:paraId="38DE6CEF" w14:textId="05AF5623" w:rsidR="00E40E45" w:rsidRPr="00EE0D05" w:rsidRDefault="00AE630A">
      <w:pPr>
        <w:autoSpaceDE w:val="0"/>
        <w:spacing w:line="360" w:lineRule="auto"/>
        <w:ind w:firstLineChars="200" w:firstLine="480"/>
        <w:textAlignment w:val="center"/>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本项目</w:t>
      </w:r>
      <w:r w:rsidRPr="00EE0D05">
        <w:rPr>
          <w:rFonts w:asciiTheme="minorEastAsia" w:eastAsiaTheme="minorEastAsia" w:hAnsiTheme="minorEastAsia" w:cs="宋体"/>
          <w:sz w:val="24"/>
          <w:szCs w:val="24"/>
        </w:rPr>
        <w:t>2020年已发行专项债券16</w:t>
      </w:r>
      <w:r w:rsidR="00D2403A" w:rsidRPr="00EE0D05">
        <w:rPr>
          <w:rFonts w:asciiTheme="minorEastAsia" w:eastAsiaTheme="minorEastAsia" w:hAnsiTheme="minorEastAsia" w:cs="宋体"/>
          <w:sz w:val="24"/>
          <w:szCs w:val="24"/>
        </w:rPr>
        <w:t>,</w:t>
      </w:r>
      <w:r w:rsidRPr="00EE0D05">
        <w:rPr>
          <w:rFonts w:asciiTheme="minorEastAsia" w:eastAsiaTheme="minorEastAsia" w:hAnsiTheme="minorEastAsia" w:cs="宋体"/>
          <w:sz w:val="24"/>
          <w:szCs w:val="24"/>
        </w:rPr>
        <w:t>000</w:t>
      </w:r>
      <w:r w:rsidR="00D2403A" w:rsidRPr="00EE0D05">
        <w:rPr>
          <w:rFonts w:asciiTheme="minorEastAsia" w:eastAsiaTheme="minorEastAsia" w:hAnsiTheme="minorEastAsia" w:cs="宋体"/>
          <w:sz w:val="24"/>
          <w:szCs w:val="24"/>
        </w:rPr>
        <w:t>.00</w:t>
      </w:r>
      <w:r w:rsidR="00D46AFF" w:rsidRPr="00EE0D05">
        <w:rPr>
          <w:rFonts w:asciiTheme="minorEastAsia" w:eastAsiaTheme="minorEastAsia" w:hAnsiTheme="minorEastAsia" w:cs="宋体" w:hint="eastAsia"/>
          <w:sz w:val="24"/>
          <w:szCs w:val="24"/>
        </w:rPr>
        <w:t>万元</w:t>
      </w:r>
      <w:r w:rsidR="0018129C">
        <w:rPr>
          <w:rFonts w:asciiTheme="minorEastAsia" w:eastAsiaTheme="minorEastAsia" w:hAnsiTheme="minorEastAsia" w:cs="宋体" w:hint="eastAsia"/>
          <w:sz w:val="24"/>
          <w:szCs w:val="24"/>
        </w:rPr>
        <w:t>（其中2020年第一期发行</w:t>
      </w:r>
      <w:r w:rsidR="0018129C" w:rsidRPr="0018129C">
        <w:rPr>
          <w:rFonts w:asciiTheme="minorEastAsia" w:eastAsiaTheme="minorEastAsia" w:hAnsiTheme="minorEastAsia" w:cs="宋体"/>
          <w:sz w:val="24"/>
          <w:szCs w:val="24"/>
        </w:rPr>
        <w:t>10,000</w:t>
      </w:r>
      <w:r w:rsidR="000000AE">
        <w:rPr>
          <w:rFonts w:asciiTheme="minorEastAsia" w:eastAsiaTheme="minorEastAsia" w:hAnsiTheme="minorEastAsia" w:cs="宋体"/>
          <w:sz w:val="24"/>
          <w:szCs w:val="24"/>
        </w:rPr>
        <w:t>.00</w:t>
      </w:r>
      <w:r w:rsidR="0018129C">
        <w:rPr>
          <w:rFonts w:asciiTheme="minorEastAsia" w:eastAsiaTheme="minorEastAsia" w:hAnsiTheme="minorEastAsia" w:cs="宋体" w:hint="eastAsia"/>
          <w:sz w:val="24"/>
          <w:szCs w:val="24"/>
        </w:rPr>
        <w:t>万元，2020年第二期发行</w:t>
      </w:r>
      <w:r w:rsidR="0018129C" w:rsidRPr="0018129C">
        <w:rPr>
          <w:rFonts w:asciiTheme="minorEastAsia" w:eastAsiaTheme="minorEastAsia" w:hAnsiTheme="minorEastAsia" w:cs="宋体" w:hint="eastAsia"/>
          <w:sz w:val="24"/>
          <w:szCs w:val="24"/>
        </w:rPr>
        <w:t>6,000</w:t>
      </w:r>
      <w:r w:rsidR="000000AE">
        <w:rPr>
          <w:rFonts w:asciiTheme="minorEastAsia" w:eastAsiaTheme="minorEastAsia" w:hAnsiTheme="minorEastAsia" w:cs="宋体"/>
          <w:sz w:val="24"/>
          <w:szCs w:val="24"/>
        </w:rPr>
        <w:t>.00</w:t>
      </w:r>
      <w:r w:rsidR="0018129C" w:rsidRPr="0018129C">
        <w:rPr>
          <w:rFonts w:asciiTheme="minorEastAsia" w:eastAsiaTheme="minorEastAsia" w:hAnsiTheme="minorEastAsia" w:cs="宋体" w:hint="eastAsia"/>
          <w:sz w:val="24"/>
          <w:szCs w:val="24"/>
        </w:rPr>
        <w:t>万元</w:t>
      </w:r>
      <w:r w:rsidR="0018129C">
        <w:rPr>
          <w:rFonts w:asciiTheme="minorEastAsia" w:eastAsiaTheme="minorEastAsia" w:hAnsiTheme="minorEastAsia" w:cs="宋体" w:hint="eastAsia"/>
          <w:sz w:val="24"/>
          <w:szCs w:val="24"/>
        </w:rPr>
        <w:t>）</w:t>
      </w:r>
      <w:r w:rsidRPr="00EE0D05">
        <w:rPr>
          <w:rFonts w:asciiTheme="minorEastAsia" w:eastAsiaTheme="minorEastAsia" w:hAnsiTheme="minorEastAsia" w:cs="宋体" w:hint="eastAsia"/>
          <w:sz w:val="24"/>
          <w:szCs w:val="24"/>
        </w:rPr>
        <w:t>，</w:t>
      </w:r>
      <w:r w:rsidR="00A225A2" w:rsidRPr="00A225A2">
        <w:rPr>
          <w:rFonts w:asciiTheme="minorEastAsia" w:eastAsiaTheme="minorEastAsia" w:hAnsiTheme="minorEastAsia" w:cs="宋体" w:hint="eastAsia"/>
          <w:sz w:val="24"/>
          <w:szCs w:val="24"/>
        </w:rPr>
        <w:t>2021年拟发行专项债券38,000.00万元（2021年已发行债券27,000.00万元，2021年本期拟发行专项债券11,000.00万元）</w:t>
      </w:r>
      <w:r w:rsidRPr="00EE0D05">
        <w:rPr>
          <w:rFonts w:asciiTheme="minorEastAsia" w:eastAsiaTheme="minorEastAsia" w:hAnsiTheme="minorEastAsia" w:cs="宋体" w:hint="eastAsia"/>
          <w:sz w:val="24"/>
          <w:szCs w:val="24"/>
        </w:rPr>
        <w:t>。债券</w:t>
      </w:r>
      <w:r w:rsidR="004D4B8A" w:rsidRPr="00EE0D05">
        <w:rPr>
          <w:rFonts w:asciiTheme="minorEastAsia" w:eastAsiaTheme="minorEastAsia" w:hAnsiTheme="minorEastAsia" w:cs="宋体" w:hint="eastAsia"/>
          <w:sz w:val="24"/>
          <w:szCs w:val="24"/>
        </w:rPr>
        <w:t>还本付息方式为每半年付息，</w:t>
      </w:r>
      <w:r w:rsidR="00A225A2" w:rsidRPr="00A225A2">
        <w:rPr>
          <w:rFonts w:asciiTheme="minorEastAsia" w:eastAsiaTheme="minorEastAsia" w:hAnsiTheme="minorEastAsia" w:cs="宋体" w:hint="eastAsia"/>
          <w:sz w:val="24"/>
          <w:szCs w:val="24"/>
        </w:rPr>
        <w:t>最后一期利息随本金</w:t>
      </w:r>
      <w:r w:rsidR="00A225A2" w:rsidRPr="00A225A2">
        <w:rPr>
          <w:rFonts w:asciiTheme="minorEastAsia" w:eastAsiaTheme="minorEastAsia" w:hAnsiTheme="minorEastAsia" w:cs="宋体" w:hint="eastAsia"/>
          <w:sz w:val="24"/>
          <w:szCs w:val="24"/>
        </w:rPr>
        <w:lastRenderedPageBreak/>
        <w:t>一起支付</w:t>
      </w:r>
      <w:r w:rsidR="004D4B8A" w:rsidRPr="00EE0D05">
        <w:rPr>
          <w:rFonts w:asciiTheme="minorEastAsia" w:eastAsiaTheme="minorEastAsia" w:hAnsiTheme="minorEastAsia" w:cs="宋体" w:hint="eastAsia"/>
          <w:sz w:val="24"/>
          <w:szCs w:val="24"/>
        </w:rPr>
        <w:t>。本项目债券本息合计为</w:t>
      </w:r>
      <w:r w:rsidR="001F75B3" w:rsidRPr="001F75B3">
        <w:rPr>
          <w:rFonts w:asciiTheme="minorEastAsia" w:eastAsiaTheme="minorEastAsia" w:hAnsiTheme="minorEastAsia" w:cs="宋体"/>
          <w:sz w:val="24"/>
          <w:szCs w:val="24"/>
        </w:rPr>
        <w:t>71,238.00</w:t>
      </w:r>
      <w:r w:rsidR="004D4B8A" w:rsidRPr="00EE0D05">
        <w:rPr>
          <w:rFonts w:asciiTheme="minorEastAsia" w:eastAsiaTheme="minorEastAsia" w:hAnsiTheme="minorEastAsia" w:cs="宋体" w:hint="eastAsia"/>
          <w:sz w:val="24"/>
          <w:szCs w:val="24"/>
        </w:rPr>
        <w:t>万元，自发行之日起</w:t>
      </w:r>
      <w:r w:rsidR="00892B3D" w:rsidRPr="00EE0D05">
        <w:rPr>
          <w:rFonts w:asciiTheme="minorEastAsia" w:eastAsiaTheme="minorEastAsia" w:hAnsiTheme="minorEastAsia" w:cs="宋体"/>
          <w:sz w:val="24"/>
          <w:szCs w:val="24"/>
        </w:rPr>
        <w:t>1</w:t>
      </w:r>
      <w:r w:rsidR="004D4B8A" w:rsidRPr="00EE0D05">
        <w:rPr>
          <w:rFonts w:asciiTheme="minorEastAsia" w:eastAsiaTheme="minorEastAsia" w:hAnsiTheme="minorEastAsia" w:cs="宋体"/>
          <w:sz w:val="24"/>
          <w:szCs w:val="24"/>
        </w:rPr>
        <w:t>0年债券存续期还本付息</w:t>
      </w:r>
      <w:r w:rsidR="00FC54BC" w:rsidRPr="00EE0D05">
        <w:rPr>
          <w:rFonts w:asciiTheme="minorEastAsia" w:eastAsiaTheme="minorEastAsia" w:hAnsiTheme="minorEastAsia" w:cs="宋体" w:hint="eastAsia"/>
          <w:sz w:val="24"/>
          <w:szCs w:val="24"/>
        </w:rPr>
        <w:t>。</w:t>
      </w:r>
      <w:r w:rsidR="004D4B8A" w:rsidRPr="00EE0D05">
        <w:rPr>
          <w:rFonts w:asciiTheme="minorEastAsia" w:eastAsiaTheme="minorEastAsia" w:hAnsiTheme="minorEastAsia" w:cs="宋体" w:hint="eastAsia"/>
          <w:sz w:val="24"/>
          <w:szCs w:val="24"/>
        </w:rPr>
        <w:t>情况详见</w:t>
      </w:r>
      <w:r w:rsidR="004D4B8A" w:rsidRPr="00EE0D05">
        <w:rPr>
          <w:rFonts w:asciiTheme="minorEastAsia" w:eastAsiaTheme="minorEastAsia" w:hAnsiTheme="minorEastAsia" w:cs="宋体" w:hint="eastAsia"/>
          <w:bCs/>
          <w:sz w:val="24"/>
          <w:szCs w:val="24"/>
        </w:rPr>
        <w:t>表</w:t>
      </w:r>
      <w:r w:rsidR="004D4B8A" w:rsidRPr="00EE0D05">
        <w:rPr>
          <w:rFonts w:asciiTheme="minorEastAsia" w:eastAsiaTheme="minorEastAsia" w:hAnsiTheme="minorEastAsia" w:cs="宋体"/>
          <w:bCs/>
          <w:sz w:val="24"/>
          <w:szCs w:val="24"/>
        </w:rPr>
        <w:t>4-1</w:t>
      </w:r>
      <w:r w:rsidR="00005C36" w:rsidRPr="00EE0D05">
        <w:rPr>
          <w:rFonts w:asciiTheme="minorEastAsia" w:eastAsiaTheme="minorEastAsia" w:hAnsiTheme="minorEastAsia" w:cs="宋体" w:hint="eastAsia"/>
          <w:bCs/>
          <w:sz w:val="24"/>
          <w:szCs w:val="24"/>
        </w:rPr>
        <w:t>、表</w:t>
      </w:r>
      <w:r w:rsidR="00005C36" w:rsidRPr="00EE0D05">
        <w:rPr>
          <w:rFonts w:asciiTheme="minorEastAsia" w:eastAsiaTheme="minorEastAsia" w:hAnsiTheme="minorEastAsia" w:cs="宋体"/>
          <w:bCs/>
          <w:sz w:val="24"/>
          <w:szCs w:val="24"/>
        </w:rPr>
        <w:t>4-2</w:t>
      </w:r>
      <w:r w:rsidR="004D4B8A" w:rsidRPr="00EE0D05">
        <w:rPr>
          <w:rFonts w:asciiTheme="minorEastAsia" w:eastAsiaTheme="minorEastAsia" w:hAnsiTheme="minorEastAsia" w:cs="宋体" w:hint="eastAsia"/>
          <w:sz w:val="24"/>
          <w:szCs w:val="24"/>
        </w:rPr>
        <w:t>：</w:t>
      </w:r>
    </w:p>
    <w:p w14:paraId="4805E9E3" w14:textId="77777777" w:rsidR="00E40E45" w:rsidRPr="00EE0D05" w:rsidRDefault="004D4B8A">
      <w:pPr>
        <w:spacing w:line="360" w:lineRule="auto"/>
        <w:jc w:val="center"/>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hint="eastAsia"/>
          <w:b/>
          <w:bCs/>
          <w:color w:val="000000"/>
          <w:kern w:val="0"/>
          <w:sz w:val="24"/>
          <w:szCs w:val="24"/>
        </w:rPr>
        <w:t>表</w:t>
      </w:r>
      <w:r w:rsidRPr="00EE0D05">
        <w:rPr>
          <w:rFonts w:asciiTheme="minorEastAsia" w:eastAsiaTheme="minorEastAsia" w:hAnsiTheme="minorEastAsia" w:cs="宋体"/>
          <w:b/>
          <w:bCs/>
          <w:color w:val="000000"/>
          <w:kern w:val="0"/>
          <w:sz w:val="24"/>
          <w:szCs w:val="24"/>
        </w:rPr>
        <w:t xml:space="preserve">4-1 </w:t>
      </w:r>
      <w:r w:rsidRPr="00EE0D05">
        <w:rPr>
          <w:rFonts w:asciiTheme="minorEastAsia" w:eastAsiaTheme="minorEastAsia" w:hAnsiTheme="minorEastAsia" w:cs="宋体" w:hint="eastAsia"/>
          <w:b/>
          <w:bCs/>
          <w:color w:val="000000"/>
          <w:kern w:val="0"/>
          <w:sz w:val="24"/>
          <w:szCs w:val="24"/>
        </w:rPr>
        <w:t>债券还本付息表</w:t>
      </w:r>
    </w:p>
    <w:p w14:paraId="25EA73DF" w14:textId="77373677" w:rsidR="00E40E45" w:rsidRPr="00EE0D05" w:rsidRDefault="004D4B8A">
      <w:pPr>
        <w:spacing w:line="360" w:lineRule="auto"/>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单位：人民币万元</w:t>
      </w:r>
    </w:p>
    <w:tbl>
      <w:tblPr>
        <w:tblW w:w="0" w:type="auto"/>
        <w:tblLayout w:type="fixed"/>
        <w:tblLook w:val="04A0" w:firstRow="1" w:lastRow="0" w:firstColumn="1" w:lastColumn="0" w:noHBand="0" w:noVBand="1"/>
      </w:tblPr>
      <w:tblGrid>
        <w:gridCol w:w="2122"/>
        <w:gridCol w:w="1301"/>
        <w:gridCol w:w="1581"/>
        <w:gridCol w:w="1646"/>
        <w:gridCol w:w="1646"/>
      </w:tblGrid>
      <w:tr w:rsidR="00242941" w:rsidRPr="00961CD9" w14:paraId="07260E30" w14:textId="77777777" w:rsidTr="00EE0D05">
        <w:trPr>
          <w:trHeight w:val="312"/>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8E16"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0B239BD7"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01E4345"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2021</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5407B44D"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2022</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14:paraId="469CC45D"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2023</w:t>
            </w:r>
          </w:p>
        </w:tc>
      </w:tr>
      <w:tr w:rsidR="001F75B3" w:rsidRPr="00961CD9" w14:paraId="41A4AF15" w14:textId="77777777" w:rsidTr="001F75B3">
        <w:trPr>
          <w:trHeight w:val="377"/>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9FAF837"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期初专项债券余额</w:t>
            </w:r>
          </w:p>
        </w:tc>
        <w:tc>
          <w:tcPr>
            <w:tcW w:w="1301" w:type="dxa"/>
            <w:tcBorders>
              <w:top w:val="nil"/>
              <w:left w:val="nil"/>
              <w:bottom w:val="single" w:sz="4" w:space="0" w:color="auto"/>
              <w:right w:val="single" w:sz="4" w:space="0" w:color="auto"/>
            </w:tcBorders>
            <w:shd w:val="clear" w:color="auto" w:fill="auto"/>
            <w:noWrap/>
            <w:vAlign w:val="center"/>
            <w:hideMark/>
          </w:tcPr>
          <w:p w14:paraId="0C113957" w14:textId="02E492FE"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1581" w:type="dxa"/>
            <w:tcBorders>
              <w:top w:val="nil"/>
              <w:left w:val="nil"/>
              <w:bottom w:val="single" w:sz="4" w:space="0" w:color="auto"/>
              <w:right w:val="single" w:sz="4" w:space="0" w:color="auto"/>
            </w:tcBorders>
            <w:shd w:val="clear" w:color="auto" w:fill="auto"/>
            <w:noWrap/>
            <w:vAlign w:val="center"/>
            <w:hideMark/>
          </w:tcPr>
          <w:p w14:paraId="0BD16C8A" w14:textId="76298ED0"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16,000.00</w:t>
            </w:r>
          </w:p>
        </w:tc>
        <w:tc>
          <w:tcPr>
            <w:tcW w:w="1646" w:type="dxa"/>
            <w:tcBorders>
              <w:top w:val="nil"/>
              <w:left w:val="nil"/>
              <w:bottom w:val="single" w:sz="4" w:space="0" w:color="auto"/>
              <w:right w:val="single" w:sz="4" w:space="0" w:color="auto"/>
            </w:tcBorders>
            <w:shd w:val="clear" w:color="auto" w:fill="auto"/>
            <w:noWrap/>
            <w:vAlign w:val="center"/>
            <w:hideMark/>
          </w:tcPr>
          <w:p w14:paraId="7C3DAADE" w14:textId="6E171912"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1646" w:type="dxa"/>
            <w:tcBorders>
              <w:top w:val="nil"/>
              <w:left w:val="nil"/>
              <w:bottom w:val="single" w:sz="4" w:space="0" w:color="auto"/>
              <w:right w:val="single" w:sz="4" w:space="0" w:color="auto"/>
            </w:tcBorders>
            <w:shd w:val="clear" w:color="auto" w:fill="auto"/>
            <w:noWrap/>
            <w:vAlign w:val="center"/>
            <w:hideMark/>
          </w:tcPr>
          <w:p w14:paraId="64D10473" w14:textId="65799CE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r>
      <w:tr w:rsidR="001F75B3" w:rsidRPr="00961CD9" w14:paraId="105505C7" w14:textId="77777777" w:rsidTr="001F75B3">
        <w:trPr>
          <w:trHeight w:val="159"/>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5DD8368"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本期专项债券发行</w:t>
            </w:r>
          </w:p>
        </w:tc>
        <w:tc>
          <w:tcPr>
            <w:tcW w:w="1301" w:type="dxa"/>
            <w:tcBorders>
              <w:top w:val="nil"/>
              <w:left w:val="nil"/>
              <w:bottom w:val="single" w:sz="4" w:space="0" w:color="auto"/>
              <w:right w:val="single" w:sz="4" w:space="0" w:color="auto"/>
            </w:tcBorders>
            <w:shd w:val="clear" w:color="auto" w:fill="auto"/>
            <w:noWrap/>
            <w:vAlign w:val="center"/>
            <w:hideMark/>
          </w:tcPr>
          <w:p w14:paraId="7E071142" w14:textId="4051A4E0"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16,000.00</w:t>
            </w:r>
          </w:p>
        </w:tc>
        <w:tc>
          <w:tcPr>
            <w:tcW w:w="1581" w:type="dxa"/>
            <w:tcBorders>
              <w:top w:val="nil"/>
              <w:left w:val="nil"/>
              <w:bottom w:val="single" w:sz="4" w:space="0" w:color="auto"/>
              <w:right w:val="single" w:sz="4" w:space="0" w:color="auto"/>
            </w:tcBorders>
            <w:shd w:val="clear" w:color="auto" w:fill="auto"/>
            <w:noWrap/>
            <w:vAlign w:val="center"/>
            <w:hideMark/>
          </w:tcPr>
          <w:p w14:paraId="702E0111" w14:textId="7DD43740"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38,000.00</w:t>
            </w:r>
          </w:p>
        </w:tc>
        <w:tc>
          <w:tcPr>
            <w:tcW w:w="1646" w:type="dxa"/>
            <w:tcBorders>
              <w:top w:val="nil"/>
              <w:left w:val="nil"/>
              <w:bottom w:val="single" w:sz="4" w:space="0" w:color="auto"/>
              <w:right w:val="single" w:sz="4" w:space="0" w:color="auto"/>
            </w:tcBorders>
            <w:shd w:val="clear" w:color="auto" w:fill="auto"/>
            <w:noWrap/>
            <w:vAlign w:val="center"/>
            <w:hideMark/>
          </w:tcPr>
          <w:p w14:paraId="2FEBDF30" w14:textId="4A73867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1646" w:type="dxa"/>
            <w:tcBorders>
              <w:top w:val="nil"/>
              <w:left w:val="nil"/>
              <w:bottom w:val="single" w:sz="4" w:space="0" w:color="auto"/>
              <w:right w:val="single" w:sz="4" w:space="0" w:color="auto"/>
            </w:tcBorders>
            <w:shd w:val="clear" w:color="auto" w:fill="auto"/>
            <w:noWrap/>
            <w:vAlign w:val="center"/>
            <w:hideMark/>
          </w:tcPr>
          <w:p w14:paraId="06DE1194" w14:textId="192D7C2F"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r>
      <w:tr w:rsidR="001F75B3" w:rsidRPr="00961CD9" w14:paraId="59C0FAEC" w14:textId="77777777" w:rsidTr="001F75B3">
        <w:trPr>
          <w:trHeight w:val="31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8CB60D0"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利息支出</w:t>
            </w:r>
          </w:p>
        </w:tc>
        <w:tc>
          <w:tcPr>
            <w:tcW w:w="1301" w:type="dxa"/>
            <w:tcBorders>
              <w:top w:val="nil"/>
              <w:left w:val="nil"/>
              <w:bottom w:val="single" w:sz="4" w:space="0" w:color="auto"/>
              <w:right w:val="single" w:sz="4" w:space="0" w:color="auto"/>
            </w:tcBorders>
            <w:shd w:val="clear" w:color="auto" w:fill="auto"/>
            <w:noWrap/>
            <w:vAlign w:val="center"/>
            <w:hideMark/>
          </w:tcPr>
          <w:p w14:paraId="1D4DC3E9" w14:textId="3EFA9B6B"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244.40</w:t>
            </w:r>
          </w:p>
        </w:tc>
        <w:tc>
          <w:tcPr>
            <w:tcW w:w="1581" w:type="dxa"/>
            <w:tcBorders>
              <w:top w:val="nil"/>
              <w:left w:val="nil"/>
              <w:bottom w:val="single" w:sz="4" w:space="0" w:color="auto"/>
              <w:right w:val="single" w:sz="4" w:space="0" w:color="auto"/>
            </w:tcBorders>
            <w:shd w:val="clear" w:color="auto" w:fill="auto"/>
            <w:noWrap/>
            <w:vAlign w:val="center"/>
            <w:hideMark/>
          </w:tcPr>
          <w:p w14:paraId="4B618BE6" w14:textId="59651BC3"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488.80</w:t>
            </w:r>
          </w:p>
        </w:tc>
        <w:tc>
          <w:tcPr>
            <w:tcW w:w="1646" w:type="dxa"/>
            <w:tcBorders>
              <w:top w:val="nil"/>
              <w:left w:val="nil"/>
              <w:bottom w:val="single" w:sz="4" w:space="0" w:color="auto"/>
              <w:right w:val="single" w:sz="4" w:space="0" w:color="auto"/>
            </w:tcBorders>
            <w:shd w:val="clear" w:color="auto" w:fill="auto"/>
            <w:noWrap/>
            <w:vAlign w:val="center"/>
            <w:hideMark/>
          </w:tcPr>
          <w:p w14:paraId="7840D09E" w14:textId="3460CB62"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1646" w:type="dxa"/>
            <w:tcBorders>
              <w:top w:val="nil"/>
              <w:left w:val="nil"/>
              <w:bottom w:val="single" w:sz="4" w:space="0" w:color="auto"/>
              <w:right w:val="single" w:sz="4" w:space="0" w:color="auto"/>
            </w:tcBorders>
            <w:shd w:val="clear" w:color="auto" w:fill="auto"/>
            <w:noWrap/>
            <w:vAlign w:val="center"/>
            <w:hideMark/>
          </w:tcPr>
          <w:p w14:paraId="699023F9" w14:textId="11481748"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30EE5D5D" w14:textId="77777777" w:rsidTr="001F75B3">
        <w:trPr>
          <w:trHeight w:val="31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B67060D"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本期还款</w:t>
            </w:r>
          </w:p>
        </w:tc>
        <w:tc>
          <w:tcPr>
            <w:tcW w:w="1301" w:type="dxa"/>
            <w:tcBorders>
              <w:top w:val="nil"/>
              <w:left w:val="nil"/>
              <w:bottom w:val="single" w:sz="4" w:space="0" w:color="auto"/>
              <w:right w:val="single" w:sz="4" w:space="0" w:color="auto"/>
            </w:tcBorders>
            <w:shd w:val="clear" w:color="auto" w:fill="auto"/>
            <w:noWrap/>
            <w:vAlign w:val="center"/>
            <w:hideMark/>
          </w:tcPr>
          <w:p w14:paraId="1A600428" w14:textId="669C332D"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244.40</w:t>
            </w:r>
          </w:p>
        </w:tc>
        <w:tc>
          <w:tcPr>
            <w:tcW w:w="1581" w:type="dxa"/>
            <w:tcBorders>
              <w:top w:val="nil"/>
              <w:left w:val="nil"/>
              <w:bottom w:val="single" w:sz="4" w:space="0" w:color="auto"/>
              <w:right w:val="single" w:sz="4" w:space="0" w:color="auto"/>
            </w:tcBorders>
            <w:shd w:val="clear" w:color="auto" w:fill="auto"/>
            <w:noWrap/>
            <w:vAlign w:val="center"/>
            <w:hideMark/>
          </w:tcPr>
          <w:p w14:paraId="708C276E" w14:textId="4D6ABBDA"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488.80</w:t>
            </w:r>
          </w:p>
        </w:tc>
        <w:tc>
          <w:tcPr>
            <w:tcW w:w="1646" w:type="dxa"/>
            <w:tcBorders>
              <w:top w:val="nil"/>
              <w:left w:val="nil"/>
              <w:bottom w:val="single" w:sz="4" w:space="0" w:color="auto"/>
              <w:right w:val="single" w:sz="4" w:space="0" w:color="auto"/>
            </w:tcBorders>
            <w:shd w:val="clear" w:color="auto" w:fill="auto"/>
            <w:noWrap/>
            <w:vAlign w:val="center"/>
            <w:hideMark/>
          </w:tcPr>
          <w:p w14:paraId="4BD189F1" w14:textId="57C3BCD6"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1646" w:type="dxa"/>
            <w:tcBorders>
              <w:top w:val="nil"/>
              <w:left w:val="nil"/>
              <w:bottom w:val="single" w:sz="4" w:space="0" w:color="auto"/>
              <w:right w:val="single" w:sz="4" w:space="0" w:color="auto"/>
            </w:tcBorders>
            <w:shd w:val="clear" w:color="auto" w:fill="auto"/>
            <w:noWrap/>
            <w:vAlign w:val="center"/>
            <w:hideMark/>
          </w:tcPr>
          <w:p w14:paraId="40A5BA71" w14:textId="5386642A"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6313ED9C" w14:textId="77777777" w:rsidTr="001F75B3">
        <w:trPr>
          <w:trHeight w:val="31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3808A3B" w14:textId="0F29D686"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其中：还本</w:t>
            </w:r>
          </w:p>
        </w:tc>
        <w:tc>
          <w:tcPr>
            <w:tcW w:w="1301" w:type="dxa"/>
            <w:tcBorders>
              <w:top w:val="nil"/>
              <w:left w:val="nil"/>
              <w:bottom w:val="single" w:sz="4" w:space="0" w:color="auto"/>
              <w:right w:val="single" w:sz="4" w:space="0" w:color="auto"/>
            </w:tcBorders>
            <w:shd w:val="clear" w:color="auto" w:fill="auto"/>
            <w:noWrap/>
            <w:vAlign w:val="center"/>
            <w:hideMark/>
          </w:tcPr>
          <w:p w14:paraId="3543E448" w14:textId="2F99943D"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1581" w:type="dxa"/>
            <w:tcBorders>
              <w:top w:val="nil"/>
              <w:left w:val="nil"/>
              <w:bottom w:val="single" w:sz="4" w:space="0" w:color="auto"/>
              <w:right w:val="single" w:sz="4" w:space="0" w:color="auto"/>
            </w:tcBorders>
            <w:shd w:val="clear" w:color="auto" w:fill="auto"/>
            <w:noWrap/>
            <w:vAlign w:val="center"/>
            <w:hideMark/>
          </w:tcPr>
          <w:p w14:paraId="089978C0" w14:textId="63B40A60"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1646" w:type="dxa"/>
            <w:tcBorders>
              <w:top w:val="nil"/>
              <w:left w:val="nil"/>
              <w:bottom w:val="single" w:sz="4" w:space="0" w:color="auto"/>
              <w:right w:val="single" w:sz="4" w:space="0" w:color="auto"/>
            </w:tcBorders>
            <w:shd w:val="clear" w:color="auto" w:fill="auto"/>
            <w:noWrap/>
            <w:vAlign w:val="center"/>
            <w:hideMark/>
          </w:tcPr>
          <w:p w14:paraId="02BA0205" w14:textId="2DF427A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1646" w:type="dxa"/>
            <w:tcBorders>
              <w:top w:val="nil"/>
              <w:left w:val="nil"/>
              <w:bottom w:val="single" w:sz="4" w:space="0" w:color="auto"/>
              <w:right w:val="single" w:sz="4" w:space="0" w:color="auto"/>
            </w:tcBorders>
            <w:shd w:val="clear" w:color="auto" w:fill="auto"/>
            <w:noWrap/>
            <w:vAlign w:val="center"/>
            <w:hideMark/>
          </w:tcPr>
          <w:p w14:paraId="34EC29FF" w14:textId="617E2C1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r>
      <w:tr w:rsidR="001F75B3" w:rsidRPr="00961CD9" w14:paraId="27BA8D39" w14:textId="77777777" w:rsidTr="001F75B3">
        <w:trPr>
          <w:trHeight w:val="31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E8F5F94" w14:textId="4E0694F9"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付息</w:t>
            </w:r>
          </w:p>
        </w:tc>
        <w:tc>
          <w:tcPr>
            <w:tcW w:w="1301" w:type="dxa"/>
            <w:tcBorders>
              <w:top w:val="nil"/>
              <w:left w:val="nil"/>
              <w:bottom w:val="single" w:sz="4" w:space="0" w:color="auto"/>
              <w:right w:val="single" w:sz="4" w:space="0" w:color="auto"/>
            </w:tcBorders>
            <w:shd w:val="clear" w:color="auto" w:fill="auto"/>
            <w:noWrap/>
            <w:vAlign w:val="center"/>
            <w:hideMark/>
          </w:tcPr>
          <w:p w14:paraId="2D526571" w14:textId="4332D8A3"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244.40</w:t>
            </w:r>
          </w:p>
        </w:tc>
        <w:tc>
          <w:tcPr>
            <w:tcW w:w="1581" w:type="dxa"/>
            <w:tcBorders>
              <w:top w:val="nil"/>
              <w:left w:val="nil"/>
              <w:bottom w:val="single" w:sz="4" w:space="0" w:color="auto"/>
              <w:right w:val="single" w:sz="4" w:space="0" w:color="auto"/>
            </w:tcBorders>
            <w:shd w:val="clear" w:color="auto" w:fill="auto"/>
            <w:noWrap/>
            <w:vAlign w:val="center"/>
            <w:hideMark/>
          </w:tcPr>
          <w:p w14:paraId="4D0A6E20" w14:textId="74BB0B6D"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488.80</w:t>
            </w:r>
          </w:p>
        </w:tc>
        <w:tc>
          <w:tcPr>
            <w:tcW w:w="1646" w:type="dxa"/>
            <w:tcBorders>
              <w:top w:val="nil"/>
              <w:left w:val="nil"/>
              <w:bottom w:val="single" w:sz="4" w:space="0" w:color="auto"/>
              <w:right w:val="single" w:sz="4" w:space="0" w:color="auto"/>
            </w:tcBorders>
            <w:shd w:val="clear" w:color="auto" w:fill="auto"/>
            <w:noWrap/>
            <w:vAlign w:val="center"/>
            <w:hideMark/>
          </w:tcPr>
          <w:p w14:paraId="242FA5CE" w14:textId="42BC8A99"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1646" w:type="dxa"/>
            <w:tcBorders>
              <w:top w:val="nil"/>
              <w:left w:val="nil"/>
              <w:bottom w:val="single" w:sz="4" w:space="0" w:color="auto"/>
              <w:right w:val="single" w:sz="4" w:space="0" w:color="auto"/>
            </w:tcBorders>
            <w:shd w:val="clear" w:color="auto" w:fill="auto"/>
            <w:noWrap/>
            <w:vAlign w:val="center"/>
            <w:hideMark/>
          </w:tcPr>
          <w:p w14:paraId="52F8A40E" w14:textId="557F3B2C"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729AD25D" w14:textId="77777777" w:rsidTr="001F75B3">
        <w:trPr>
          <w:trHeight w:val="31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AC878E8"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期末专项债券余额</w:t>
            </w:r>
          </w:p>
        </w:tc>
        <w:tc>
          <w:tcPr>
            <w:tcW w:w="1301" w:type="dxa"/>
            <w:tcBorders>
              <w:top w:val="nil"/>
              <w:left w:val="nil"/>
              <w:bottom w:val="single" w:sz="4" w:space="0" w:color="auto"/>
              <w:right w:val="single" w:sz="4" w:space="0" w:color="auto"/>
            </w:tcBorders>
            <w:shd w:val="clear" w:color="auto" w:fill="auto"/>
            <w:noWrap/>
            <w:vAlign w:val="center"/>
            <w:hideMark/>
          </w:tcPr>
          <w:p w14:paraId="37D334C6" w14:textId="68E12B89"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16,000.00</w:t>
            </w:r>
          </w:p>
        </w:tc>
        <w:tc>
          <w:tcPr>
            <w:tcW w:w="1581" w:type="dxa"/>
            <w:tcBorders>
              <w:top w:val="nil"/>
              <w:left w:val="nil"/>
              <w:bottom w:val="single" w:sz="4" w:space="0" w:color="auto"/>
              <w:right w:val="single" w:sz="4" w:space="0" w:color="auto"/>
            </w:tcBorders>
            <w:shd w:val="clear" w:color="auto" w:fill="auto"/>
            <w:noWrap/>
            <w:vAlign w:val="center"/>
            <w:hideMark/>
          </w:tcPr>
          <w:p w14:paraId="3C9C5743" w14:textId="1B080F3A"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1646" w:type="dxa"/>
            <w:tcBorders>
              <w:top w:val="nil"/>
              <w:left w:val="nil"/>
              <w:bottom w:val="single" w:sz="4" w:space="0" w:color="auto"/>
              <w:right w:val="single" w:sz="4" w:space="0" w:color="auto"/>
            </w:tcBorders>
            <w:shd w:val="clear" w:color="auto" w:fill="auto"/>
            <w:noWrap/>
            <w:vAlign w:val="center"/>
            <w:hideMark/>
          </w:tcPr>
          <w:p w14:paraId="54CC7C2E" w14:textId="7D81B7E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1646" w:type="dxa"/>
            <w:tcBorders>
              <w:top w:val="nil"/>
              <w:left w:val="nil"/>
              <w:bottom w:val="single" w:sz="4" w:space="0" w:color="auto"/>
              <w:right w:val="single" w:sz="4" w:space="0" w:color="auto"/>
            </w:tcBorders>
            <w:shd w:val="clear" w:color="auto" w:fill="auto"/>
            <w:noWrap/>
            <w:vAlign w:val="center"/>
            <w:hideMark/>
          </w:tcPr>
          <w:p w14:paraId="43C4DE8E" w14:textId="4238BA05"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r>
    </w:tbl>
    <w:p w14:paraId="3BF3580D" w14:textId="77777777" w:rsidR="00282228" w:rsidRPr="00EE0D05" w:rsidRDefault="00282228">
      <w:pPr>
        <w:spacing w:line="360" w:lineRule="auto"/>
        <w:jc w:val="right"/>
        <w:rPr>
          <w:rFonts w:asciiTheme="minorEastAsia" w:eastAsiaTheme="minorEastAsia" w:hAnsiTheme="minorEastAsia" w:cs="宋体"/>
          <w:color w:val="000000"/>
          <w:kern w:val="0"/>
          <w:sz w:val="24"/>
          <w:szCs w:val="24"/>
        </w:rPr>
      </w:pPr>
    </w:p>
    <w:tbl>
      <w:tblPr>
        <w:tblW w:w="5000" w:type="pct"/>
        <w:tblLayout w:type="fixed"/>
        <w:tblLook w:val="04A0" w:firstRow="1" w:lastRow="0" w:firstColumn="1" w:lastColumn="0" w:noHBand="0" w:noVBand="1"/>
      </w:tblPr>
      <w:tblGrid>
        <w:gridCol w:w="2124"/>
        <w:gridCol w:w="1543"/>
        <w:gridCol w:w="1543"/>
        <w:gridCol w:w="1543"/>
        <w:gridCol w:w="1543"/>
      </w:tblGrid>
      <w:tr w:rsidR="00282228" w:rsidRPr="00961CD9" w14:paraId="4B3E691A" w14:textId="77777777" w:rsidTr="001F77D1">
        <w:trPr>
          <w:trHeight w:val="312"/>
        </w:trPr>
        <w:tc>
          <w:tcPr>
            <w:tcW w:w="1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02190" w14:textId="77777777" w:rsidR="00242941" w:rsidRPr="00EE0D05" w:rsidRDefault="00242941">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6C945485" w14:textId="77777777" w:rsidR="00242941" w:rsidRPr="00EE0D05" w:rsidRDefault="00242941" w:rsidP="00EE0D05">
            <w:pPr>
              <w:widowControl/>
              <w:spacing w:after="0" w:line="240" w:lineRule="auto"/>
              <w:jc w:val="center"/>
              <w:rPr>
                <w:rFonts w:asciiTheme="minorEastAsia" w:eastAsiaTheme="minorEastAsia" w:hAnsiTheme="minorEastAsia" w:cs="Times New Roman"/>
                <w:b/>
                <w:color w:val="000000"/>
                <w:kern w:val="0"/>
                <w:sz w:val="20"/>
                <w:szCs w:val="20"/>
              </w:rPr>
            </w:pPr>
            <w:r w:rsidRPr="00EE0D05">
              <w:rPr>
                <w:rFonts w:asciiTheme="minorEastAsia" w:eastAsiaTheme="minorEastAsia" w:hAnsiTheme="minorEastAsia" w:cs="Times New Roman"/>
                <w:b/>
                <w:color w:val="000000"/>
                <w:kern w:val="0"/>
                <w:sz w:val="20"/>
                <w:szCs w:val="20"/>
              </w:rPr>
              <w:t>2024</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117B6FE6" w14:textId="77777777" w:rsidR="00242941" w:rsidRPr="00EE0D05" w:rsidRDefault="00242941" w:rsidP="00EE0D05">
            <w:pPr>
              <w:widowControl/>
              <w:spacing w:after="0" w:line="240" w:lineRule="auto"/>
              <w:jc w:val="center"/>
              <w:rPr>
                <w:rFonts w:asciiTheme="minorEastAsia" w:eastAsiaTheme="minorEastAsia" w:hAnsiTheme="minorEastAsia" w:cs="Times New Roman"/>
                <w:b/>
                <w:color w:val="000000"/>
                <w:kern w:val="0"/>
                <w:sz w:val="20"/>
                <w:szCs w:val="20"/>
              </w:rPr>
            </w:pPr>
            <w:r w:rsidRPr="00EE0D05">
              <w:rPr>
                <w:rFonts w:asciiTheme="minorEastAsia" w:eastAsiaTheme="minorEastAsia" w:hAnsiTheme="minorEastAsia" w:cs="Times New Roman"/>
                <w:b/>
                <w:color w:val="000000"/>
                <w:kern w:val="0"/>
                <w:sz w:val="20"/>
                <w:szCs w:val="20"/>
              </w:rPr>
              <w:t>2025</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47808E84" w14:textId="77777777" w:rsidR="00242941" w:rsidRPr="00EE0D05" w:rsidRDefault="00242941" w:rsidP="00EE0D05">
            <w:pPr>
              <w:widowControl/>
              <w:spacing w:after="0" w:line="240" w:lineRule="auto"/>
              <w:jc w:val="center"/>
              <w:rPr>
                <w:rFonts w:asciiTheme="minorEastAsia" w:eastAsiaTheme="minorEastAsia" w:hAnsiTheme="minorEastAsia" w:cs="Times New Roman"/>
                <w:b/>
                <w:color w:val="000000"/>
                <w:kern w:val="0"/>
                <w:sz w:val="20"/>
                <w:szCs w:val="20"/>
              </w:rPr>
            </w:pPr>
            <w:r w:rsidRPr="00EE0D05">
              <w:rPr>
                <w:rFonts w:asciiTheme="minorEastAsia" w:eastAsiaTheme="minorEastAsia" w:hAnsiTheme="minorEastAsia" w:cs="Times New Roman"/>
                <w:b/>
                <w:color w:val="000000"/>
                <w:kern w:val="0"/>
                <w:sz w:val="20"/>
                <w:szCs w:val="20"/>
              </w:rPr>
              <w:t>2026</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29E82E21" w14:textId="77777777" w:rsidR="00242941" w:rsidRPr="00EE0D05" w:rsidRDefault="00242941" w:rsidP="00EE0D05">
            <w:pPr>
              <w:widowControl/>
              <w:spacing w:after="0" w:line="240" w:lineRule="auto"/>
              <w:jc w:val="center"/>
              <w:rPr>
                <w:rFonts w:asciiTheme="minorEastAsia" w:eastAsiaTheme="minorEastAsia" w:hAnsiTheme="minorEastAsia" w:cs="Times New Roman"/>
                <w:b/>
                <w:color w:val="000000"/>
                <w:kern w:val="0"/>
                <w:sz w:val="20"/>
                <w:szCs w:val="20"/>
              </w:rPr>
            </w:pPr>
            <w:r w:rsidRPr="00EE0D05">
              <w:rPr>
                <w:rFonts w:asciiTheme="minorEastAsia" w:eastAsiaTheme="minorEastAsia" w:hAnsiTheme="minorEastAsia" w:cs="Times New Roman"/>
                <w:b/>
                <w:color w:val="000000"/>
                <w:kern w:val="0"/>
                <w:sz w:val="20"/>
                <w:szCs w:val="20"/>
              </w:rPr>
              <w:t>2027</w:t>
            </w:r>
          </w:p>
        </w:tc>
      </w:tr>
      <w:tr w:rsidR="001F75B3" w:rsidRPr="00961CD9" w14:paraId="08CE42FB"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3452DE5E"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期初专项债券余额</w:t>
            </w:r>
          </w:p>
        </w:tc>
        <w:tc>
          <w:tcPr>
            <w:tcW w:w="930" w:type="pct"/>
            <w:tcBorders>
              <w:top w:val="nil"/>
              <w:left w:val="nil"/>
              <w:bottom w:val="single" w:sz="4" w:space="0" w:color="auto"/>
              <w:right w:val="single" w:sz="4" w:space="0" w:color="auto"/>
            </w:tcBorders>
            <w:shd w:val="clear" w:color="auto" w:fill="auto"/>
            <w:noWrap/>
            <w:vAlign w:val="center"/>
            <w:hideMark/>
          </w:tcPr>
          <w:p w14:paraId="6A298068" w14:textId="5BC9F437"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553001D4" w14:textId="4CA8F9CB"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2DC2F902" w14:textId="1E2F5771"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2BD79725" w14:textId="6CA75B12"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r>
      <w:tr w:rsidR="001F75B3" w:rsidRPr="00961CD9" w14:paraId="33D1250B"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6BEC572C"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本期专项债券发行</w:t>
            </w:r>
          </w:p>
        </w:tc>
        <w:tc>
          <w:tcPr>
            <w:tcW w:w="930" w:type="pct"/>
            <w:tcBorders>
              <w:top w:val="nil"/>
              <w:left w:val="nil"/>
              <w:bottom w:val="single" w:sz="4" w:space="0" w:color="auto"/>
              <w:right w:val="single" w:sz="4" w:space="0" w:color="auto"/>
            </w:tcBorders>
            <w:shd w:val="clear" w:color="auto" w:fill="auto"/>
            <w:noWrap/>
            <w:vAlign w:val="center"/>
            <w:hideMark/>
          </w:tcPr>
          <w:p w14:paraId="64D91178" w14:textId="060F7116"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76800461" w14:textId="46CB2F79"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2834EAA3" w14:textId="37BE3036"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111A2A30" w14:textId="0B7D1498"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r>
      <w:tr w:rsidR="001F75B3" w:rsidRPr="00961CD9" w14:paraId="556EF0FA"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7986D3E9"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利息支出</w:t>
            </w:r>
          </w:p>
        </w:tc>
        <w:tc>
          <w:tcPr>
            <w:tcW w:w="930" w:type="pct"/>
            <w:tcBorders>
              <w:top w:val="nil"/>
              <w:left w:val="nil"/>
              <w:bottom w:val="single" w:sz="4" w:space="0" w:color="auto"/>
              <w:right w:val="single" w:sz="4" w:space="0" w:color="auto"/>
            </w:tcBorders>
            <w:shd w:val="clear" w:color="auto" w:fill="auto"/>
            <w:noWrap/>
            <w:vAlign w:val="center"/>
            <w:hideMark/>
          </w:tcPr>
          <w:p w14:paraId="447C8555" w14:textId="0333CEF2"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7813F919" w14:textId="34275474"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31483183" w14:textId="187621A3"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39A04B21" w14:textId="050ADAC5"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6FCC48D4"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1C1F854F"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本期还款</w:t>
            </w:r>
          </w:p>
        </w:tc>
        <w:tc>
          <w:tcPr>
            <w:tcW w:w="930" w:type="pct"/>
            <w:tcBorders>
              <w:top w:val="nil"/>
              <w:left w:val="nil"/>
              <w:bottom w:val="single" w:sz="4" w:space="0" w:color="auto"/>
              <w:right w:val="single" w:sz="4" w:space="0" w:color="auto"/>
            </w:tcBorders>
            <w:shd w:val="clear" w:color="auto" w:fill="auto"/>
            <w:noWrap/>
            <w:vAlign w:val="center"/>
            <w:hideMark/>
          </w:tcPr>
          <w:p w14:paraId="0049DD0D" w14:textId="5B5B21CA"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2CB1FBCA" w14:textId="0290F962"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43153379" w14:textId="54A5A83C"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1F648EF0" w14:textId="4E72BB38"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66A4F4D5"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0B12DD56" w14:textId="5EB40B1C"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其中：还本</w:t>
            </w:r>
          </w:p>
        </w:tc>
        <w:tc>
          <w:tcPr>
            <w:tcW w:w="930" w:type="pct"/>
            <w:tcBorders>
              <w:top w:val="nil"/>
              <w:left w:val="nil"/>
              <w:bottom w:val="single" w:sz="4" w:space="0" w:color="auto"/>
              <w:right w:val="single" w:sz="4" w:space="0" w:color="auto"/>
            </w:tcBorders>
            <w:shd w:val="clear" w:color="auto" w:fill="auto"/>
            <w:noWrap/>
            <w:vAlign w:val="center"/>
            <w:hideMark/>
          </w:tcPr>
          <w:p w14:paraId="6DC1EA81" w14:textId="69657E48"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434E54E5" w14:textId="26242823"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2F1B9CC0" w14:textId="1A6FCD6F"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c>
          <w:tcPr>
            <w:tcW w:w="930" w:type="pct"/>
            <w:tcBorders>
              <w:top w:val="nil"/>
              <w:left w:val="nil"/>
              <w:bottom w:val="single" w:sz="4" w:space="0" w:color="auto"/>
              <w:right w:val="single" w:sz="4" w:space="0" w:color="auto"/>
            </w:tcBorders>
            <w:shd w:val="clear" w:color="auto" w:fill="auto"/>
            <w:noWrap/>
            <w:vAlign w:val="center"/>
            <w:hideMark/>
          </w:tcPr>
          <w:p w14:paraId="51593722" w14:textId="12DC6EBF"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w:t>
            </w:r>
          </w:p>
        </w:tc>
      </w:tr>
      <w:tr w:rsidR="001F75B3" w:rsidRPr="00961CD9" w14:paraId="035F91CA"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61517548" w14:textId="64F52DEF"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付息</w:t>
            </w:r>
          </w:p>
        </w:tc>
        <w:tc>
          <w:tcPr>
            <w:tcW w:w="930" w:type="pct"/>
            <w:tcBorders>
              <w:top w:val="nil"/>
              <w:left w:val="nil"/>
              <w:bottom w:val="single" w:sz="4" w:space="0" w:color="auto"/>
              <w:right w:val="single" w:sz="4" w:space="0" w:color="auto"/>
            </w:tcBorders>
            <w:shd w:val="clear" w:color="auto" w:fill="auto"/>
            <w:noWrap/>
            <w:vAlign w:val="center"/>
            <w:hideMark/>
          </w:tcPr>
          <w:p w14:paraId="0D0D2633" w14:textId="39601B10"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4C7F1A3D" w14:textId="55EFCB0D"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431E7A57" w14:textId="17FE6FDA"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c>
          <w:tcPr>
            <w:tcW w:w="930" w:type="pct"/>
            <w:tcBorders>
              <w:top w:val="nil"/>
              <w:left w:val="nil"/>
              <w:bottom w:val="single" w:sz="4" w:space="0" w:color="auto"/>
              <w:right w:val="single" w:sz="4" w:space="0" w:color="auto"/>
            </w:tcBorders>
            <w:shd w:val="clear" w:color="auto" w:fill="auto"/>
            <w:noWrap/>
            <w:vAlign w:val="center"/>
            <w:hideMark/>
          </w:tcPr>
          <w:p w14:paraId="03482FD4" w14:textId="3664E41F"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1,723.80</w:t>
            </w:r>
          </w:p>
        </w:tc>
      </w:tr>
      <w:tr w:rsidR="001F75B3" w:rsidRPr="00961CD9" w14:paraId="049A0D20" w14:textId="77777777" w:rsidTr="001F75B3">
        <w:trPr>
          <w:trHeight w:val="312"/>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0468A797" w14:textId="77777777" w:rsidR="001F75B3" w:rsidRPr="00EE0D05" w:rsidRDefault="001F75B3" w:rsidP="001F75B3">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期末专项债券余额</w:t>
            </w:r>
          </w:p>
        </w:tc>
        <w:tc>
          <w:tcPr>
            <w:tcW w:w="930" w:type="pct"/>
            <w:tcBorders>
              <w:top w:val="nil"/>
              <w:left w:val="nil"/>
              <w:bottom w:val="single" w:sz="4" w:space="0" w:color="auto"/>
              <w:right w:val="single" w:sz="4" w:space="0" w:color="auto"/>
            </w:tcBorders>
            <w:shd w:val="clear" w:color="auto" w:fill="auto"/>
            <w:noWrap/>
            <w:vAlign w:val="center"/>
            <w:hideMark/>
          </w:tcPr>
          <w:p w14:paraId="3DF1EE9D" w14:textId="578E9595"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055BD269" w14:textId="5D05D87D"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2EA3BCC5" w14:textId="2B093BE7"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c>
          <w:tcPr>
            <w:tcW w:w="930" w:type="pct"/>
            <w:tcBorders>
              <w:top w:val="nil"/>
              <w:left w:val="nil"/>
              <w:bottom w:val="single" w:sz="4" w:space="0" w:color="auto"/>
              <w:right w:val="single" w:sz="4" w:space="0" w:color="auto"/>
            </w:tcBorders>
            <w:shd w:val="clear" w:color="auto" w:fill="auto"/>
            <w:noWrap/>
            <w:vAlign w:val="center"/>
            <w:hideMark/>
          </w:tcPr>
          <w:p w14:paraId="5A8D9500" w14:textId="23769977" w:rsidR="001F75B3" w:rsidRPr="001F75B3" w:rsidRDefault="001F75B3" w:rsidP="001F75B3">
            <w:pPr>
              <w:widowControl/>
              <w:spacing w:after="0" w:line="240" w:lineRule="auto"/>
              <w:jc w:val="right"/>
              <w:rPr>
                <w:rFonts w:ascii="宋体" w:hAnsi="宋体" w:cs="Times New Roman"/>
                <w:color w:val="000000"/>
                <w:kern w:val="0"/>
                <w:sz w:val="20"/>
                <w:szCs w:val="20"/>
              </w:rPr>
            </w:pPr>
            <w:r w:rsidRPr="001F75B3">
              <w:rPr>
                <w:rFonts w:ascii="宋体" w:hAnsi="宋体" w:hint="eastAsia"/>
                <w:color w:val="000000"/>
                <w:sz w:val="20"/>
                <w:szCs w:val="20"/>
              </w:rPr>
              <w:t>54,000.00</w:t>
            </w:r>
          </w:p>
        </w:tc>
      </w:tr>
    </w:tbl>
    <w:p w14:paraId="6A0553F1" w14:textId="77777777" w:rsidR="00E357D8" w:rsidRPr="00EE0D05" w:rsidRDefault="00E357D8">
      <w:pPr>
        <w:spacing w:line="360" w:lineRule="auto"/>
        <w:jc w:val="right"/>
        <w:rPr>
          <w:rFonts w:asciiTheme="minorEastAsia" w:eastAsiaTheme="minorEastAsia" w:hAnsiTheme="minorEastAsia" w:cs="宋体"/>
          <w:sz w:val="24"/>
          <w:szCs w:val="24"/>
        </w:rPr>
      </w:pPr>
    </w:p>
    <w:tbl>
      <w:tblPr>
        <w:tblW w:w="5000" w:type="pct"/>
        <w:tblCellMar>
          <w:left w:w="0" w:type="dxa"/>
          <w:right w:w="0" w:type="dxa"/>
        </w:tblCellMar>
        <w:tblLook w:val="04A0" w:firstRow="1" w:lastRow="0" w:firstColumn="1" w:lastColumn="0" w:noHBand="0" w:noVBand="1"/>
      </w:tblPr>
      <w:tblGrid>
        <w:gridCol w:w="2115"/>
        <w:gridCol w:w="1233"/>
        <w:gridCol w:w="1235"/>
        <w:gridCol w:w="1235"/>
        <w:gridCol w:w="1235"/>
        <w:gridCol w:w="1233"/>
      </w:tblGrid>
      <w:tr w:rsidR="000000AE" w:rsidRPr="00961CD9" w14:paraId="6A68459E" w14:textId="77777777" w:rsidTr="000000AE">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9FB3816" w14:textId="77777777" w:rsidR="000000AE" w:rsidRPr="00EE0D05" w:rsidRDefault="000000AE">
            <w:pPr>
              <w:widowControl/>
              <w:spacing w:after="0" w:line="240" w:lineRule="auto"/>
              <w:jc w:val="center"/>
              <w:rPr>
                <w:rFonts w:asciiTheme="minorEastAsia" w:eastAsiaTheme="minorEastAsia" w:hAnsiTheme="minorEastAsia" w:cs="宋体"/>
                <w:b/>
                <w:color w:val="000000"/>
                <w:kern w:val="0"/>
                <w:sz w:val="20"/>
                <w:szCs w:val="24"/>
              </w:rPr>
            </w:pPr>
            <w:r w:rsidRPr="00EE0D05">
              <w:rPr>
                <w:rFonts w:asciiTheme="minorEastAsia" w:eastAsiaTheme="minorEastAsia" w:hAnsiTheme="minorEastAsia" w:cs="宋体" w:hint="eastAsia"/>
                <w:b/>
                <w:color w:val="000000"/>
                <w:kern w:val="0"/>
                <w:sz w:val="20"/>
                <w:szCs w:val="24"/>
              </w:rPr>
              <w:t>年度</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5A36E06" w14:textId="77777777" w:rsidR="000000AE" w:rsidRPr="00EE0D05" w:rsidRDefault="000000AE">
            <w:pPr>
              <w:widowControl/>
              <w:spacing w:after="0" w:line="240" w:lineRule="auto"/>
              <w:jc w:val="center"/>
              <w:rPr>
                <w:rFonts w:asciiTheme="minorEastAsia" w:eastAsiaTheme="minorEastAsia" w:hAnsiTheme="minorEastAsia"/>
                <w:b/>
                <w:color w:val="000000"/>
                <w:sz w:val="20"/>
                <w:szCs w:val="20"/>
              </w:rPr>
            </w:pPr>
            <w:r w:rsidRPr="00EE0D05">
              <w:rPr>
                <w:rFonts w:asciiTheme="minorEastAsia" w:eastAsiaTheme="minorEastAsia" w:hAnsiTheme="minorEastAsia"/>
                <w:b/>
                <w:color w:val="000000"/>
                <w:sz w:val="20"/>
                <w:szCs w:val="20"/>
              </w:rPr>
              <w:t>2028</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C0ACD6" w14:textId="77777777" w:rsidR="000000AE" w:rsidRPr="00EE0D05" w:rsidRDefault="000000AE">
            <w:pPr>
              <w:widowControl/>
              <w:spacing w:after="0" w:line="240" w:lineRule="auto"/>
              <w:jc w:val="center"/>
              <w:rPr>
                <w:rFonts w:asciiTheme="minorEastAsia" w:eastAsiaTheme="minorEastAsia" w:hAnsiTheme="minorEastAsia"/>
                <w:b/>
                <w:color w:val="000000"/>
                <w:sz w:val="20"/>
                <w:szCs w:val="20"/>
              </w:rPr>
            </w:pPr>
            <w:r w:rsidRPr="00EE0D05">
              <w:rPr>
                <w:rFonts w:asciiTheme="minorEastAsia" w:eastAsiaTheme="minorEastAsia" w:hAnsiTheme="minorEastAsia"/>
                <w:b/>
                <w:color w:val="000000"/>
                <w:sz w:val="20"/>
                <w:szCs w:val="20"/>
              </w:rPr>
              <w:t>2029</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FB38F5E" w14:textId="77777777" w:rsidR="000000AE" w:rsidRPr="00EE0D05" w:rsidRDefault="000000AE">
            <w:pPr>
              <w:widowControl/>
              <w:spacing w:after="0" w:line="240" w:lineRule="auto"/>
              <w:jc w:val="center"/>
              <w:rPr>
                <w:rFonts w:asciiTheme="minorEastAsia" w:eastAsiaTheme="minorEastAsia" w:hAnsiTheme="minorEastAsia"/>
                <w:b/>
                <w:color w:val="000000"/>
                <w:sz w:val="20"/>
                <w:szCs w:val="20"/>
              </w:rPr>
            </w:pPr>
            <w:r w:rsidRPr="00EE0D05">
              <w:rPr>
                <w:rFonts w:asciiTheme="minorEastAsia" w:eastAsiaTheme="minorEastAsia" w:hAnsiTheme="minorEastAsia"/>
                <w:b/>
                <w:color w:val="000000"/>
                <w:sz w:val="20"/>
                <w:szCs w:val="20"/>
              </w:rPr>
              <w:t>2030</w:t>
            </w:r>
          </w:p>
        </w:tc>
        <w:tc>
          <w:tcPr>
            <w:tcW w:w="745" w:type="pct"/>
            <w:tcBorders>
              <w:top w:val="single" w:sz="8" w:space="0" w:color="000000"/>
              <w:left w:val="single" w:sz="8" w:space="0" w:color="000000"/>
              <w:bottom w:val="single" w:sz="8" w:space="0" w:color="000000"/>
              <w:right w:val="single" w:sz="8" w:space="0" w:color="000000"/>
            </w:tcBorders>
          </w:tcPr>
          <w:p w14:paraId="2D620272" w14:textId="1E4872E3" w:rsidR="000000AE" w:rsidRPr="00EE0D05" w:rsidRDefault="000000AE">
            <w:pPr>
              <w:widowControl/>
              <w:spacing w:after="0" w:line="240"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2031</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68FEC47" w14:textId="76EE41DF" w:rsidR="000000AE" w:rsidRPr="00EE0D05" w:rsidRDefault="000000AE">
            <w:pPr>
              <w:widowControl/>
              <w:spacing w:after="0" w:line="240" w:lineRule="auto"/>
              <w:jc w:val="center"/>
              <w:rPr>
                <w:rFonts w:asciiTheme="minorEastAsia" w:eastAsiaTheme="minorEastAsia" w:hAnsiTheme="minorEastAsia"/>
                <w:b/>
                <w:color w:val="000000"/>
                <w:sz w:val="20"/>
                <w:szCs w:val="20"/>
              </w:rPr>
            </w:pPr>
            <w:r w:rsidRPr="00EE0D05">
              <w:rPr>
                <w:rFonts w:asciiTheme="minorEastAsia" w:eastAsiaTheme="minorEastAsia" w:hAnsiTheme="minorEastAsia"/>
                <w:b/>
                <w:color w:val="000000"/>
                <w:sz w:val="20"/>
                <w:szCs w:val="20"/>
              </w:rPr>
              <w:t>合计</w:t>
            </w:r>
          </w:p>
        </w:tc>
      </w:tr>
      <w:tr w:rsidR="001F75B3" w:rsidRPr="00961CD9" w14:paraId="34F941A7"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D43B8D5" w14:textId="7777777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期初专项债券余额</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169593" w14:textId="2C110B0A"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54,000.00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F750C34" w14:textId="747366F8"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54,000.00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86224FF" w14:textId="2A28C557"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54,000.00</w:t>
            </w:r>
          </w:p>
        </w:tc>
        <w:tc>
          <w:tcPr>
            <w:tcW w:w="745" w:type="pct"/>
            <w:tcBorders>
              <w:top w:val="single" w:sz="8" w:space="0" w:color="000000"/>
              <w:left w:val="single" w:sz="8" w:space="0" w:color="000000"/>
              <w:bottom w:val="single" w:sz="8" w:space="0" w:color="000000"/>
              <w:right w:val="single" w:sz="8" w:space="0" w:color="000000"/>
            </w:tcBorders>
            <w:vAlign w:val="center"/>
          </w:tcPr>
          <w:p w14:paraId="60BE8137" w14:textId="76D98B8B"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38,000.00</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8321915" w14:textId="2404A1C3" w:rsidR="001F75B3" w:rsidRPr="00EE0D05" w:rsidRDefault="001F75B3" w:rsidP="001F75B3">
            <w:pPr>
              <w:widowControl/>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w:t>
            </w:r>
          </w:p>
        </w:tc>
      </w:tr>
      <w:tr w:rsidR="001F75B3" w:rsidRPr="00961CD9" w14:paraId="75CCAAE9"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5958636E" w14:textId="7777777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本期专项债券发行</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EEB62E8" w14:textId="1D11CEE1"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73E1FFF" w14:textId="0D319B20"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5E3894" w14:textId="28C47756"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5" w:type="pct"/>
            <w:tcBorders>
              <w:top w:val="single" w:sz="8" w:space="0" w:color="000000"/>
              <w:left w:val="single" w:sz="8" w:space="0" w:color="000000"/>
              <w:bottom w:val="single" w:sz="8" w:space="0" w:color="000000"/>
              <w:right w:val="single" w:sz="8" w:space="0" w:color="000000"/>
            </w:tcBorders>
            <w:vAlign w:val="center"/>
          </w:tcPr>
          <w:p w14:paraId="7142FD97" w14:textId="198ED218"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color w:val="000000"/>
                <w:sz w:val="20"/>
                <w:szCs w:val="20"/>
              </w:rPr>
              <w:t>-</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AAD4F6B" w14:textId="50EE98D6"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b/>
                <w:bCs/>
                <w:color w:val="000000"/>
                <w:sz w:val="20"/>
                <w:szCs w:val="20"/>
              </w:rPr>
              <w:t>54,000.00</w:t>
            </w:r>
          </w:p>
        </w:tc>
      </w:tr>
      <w:tr w:rsidR="001F75B3" w:rsidRPr="00961CD9" w14:paraId="4C90CA1A"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7C5B431" w14:textId="7777777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利息支出</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69E85E9" w14:textId="0ACB3578"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A83E169" w14:textId="0FBCBE9E"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06B419B" w14:textId="53644DD0"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1,479.40</w:t>
            </w:r>
          </w:p>
        </w:tc>
        <w:tc>
          <w:tcPr>
            <w:tcW w:w="745" w:type="pct"/>
            <w:tcBorders>
              <w:top w:val="single" w:sz="8" w:space="0" w:color="000000"/>
              <w:left w:val="single" w:sz="8" w:space="0" w:color="000000"/>
              <w:bottom w:val="single" w:sz="8" w:space="0" w:color="000000"/>
              <w:right w:val="single" w:sz="8" w:space="0" w:color="000000"/>
            </w:tcBorders>
            <w:vAlign w:val="center"/>
          </w:tcPr>
          <w:p w14:paraId="65343F9C" w14:textId="7E2F130A"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color w:val="000000"/>
                <w:sz w:val="20"/>
                <w:szCs w:val="20"/>
              </w:rPr>
              <w:t>1,235.00</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DC07D39" w14:textId="3D3A6FF1"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b/>
                <w:bCs/>
                <w:color w:val="000000"/>
                <w:sz w:val="20"/>
                <w:szCs w:val="20"/>
              </w:rPr>
              <w:t>17,238.00</w:t>
            </w:r>
          </w:p>
        </w:tc>
      </w:tr>
      <w:tr w:rsidR="001F75B3" w:rsidRPr="00961CD9" w14:paraId="6EFB0644"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9A616FB" w14:textId="7777777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本期还款</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3CC80F0" w14:textId="19393B0B"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77B4449" w14:textId="265F80BB"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EF7A133" w14:textId="2A8DD824"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17,479.40</w:t>
            </w:r>
          </w:p>
        </w:tc>
        <w:tc>
          <w:tcPr>
            <w:tcW w:w="745" w:type="pct"/>
            <w:tcBorders>
              <w:top w:val="single" w:sz="8" w:space="0" w:color="000000"/>
              <w:left w:val="single" w:sz="8" w:space="0" w:color="000000"/>
              <w:bottom w:val="single" w:sz="8" w:space="0" w:color="000000"/>
              <w:right w:val="single" w:sz="8" w:space="0" w:color="000000"/>
            </w:tcBorders>
            <w:vAlign w:val="center"/>
          </w:tcPr>
          <w:p w14:paraId="6433FC51" w14:textId="6D34C590"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color w:val="000000"/>
                <w:sz w:val="20"/>
                <w:szCs w:val="20"/>
              </w:rPr>
              <w:t>39,235.00</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CF004F6" w14:textId="47C2B73E"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b/>
                <w:bCs/>
                <w:color w:val="000000"/>
                <w:sz w:val="20"/>
                <w:szCs w:val="20"/>
              </w:rPr>
              <w:t>71,238.00</w:t>
            </w:r>
          </w:p>
        </w:tc>
      </w:tr>
      <w:tr w:rsidR="001F75B3" w:rsidRPr="00961CD9" w14:paraId="43ABFB97"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2F2C41AF" w14:textId="1B5665ED"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其中：还本</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FE0AE77" w14:textId="43BC766A"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91E78A" w14:textId="11899C89"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D6C90F1" w14:textId="29FC2134"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16,000.00</w:t>
            </w:r>
          </w:p>
        </w:tc>
        <w:tc>
          <w:tcPr>
            <w:tcW w:w="745" w:type="pct"/>
            <w:tcBorders>
              <w:top w:val="single" w:sz="8" w:space="0" w:color="000000"/>
              <w:left w:val="single" w:sz="8" w:space="0" w:color="000000"/>
              <w:bottom w:val="single" w:sz="8" w:space="0" w:color="000000"/>
              <w:right w:val="single" w:sz="8" w:space="0" w:color="000000"/>
            </w:tcBorders>
            <w:vAlign w:val="center"/>
          </w:tcPr>
          <w:p w14:paraId="3D33893E" w14:textId="37656D61"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color w:val="000000"/>
                <w:sz w:val="20"/>
                <w:szCs w:val="20"/>
              </w:rPr>
              <w:t>38,000.00</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9015878" w14:textId="5D804432"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b/>
                <w:bCs/>
                <w:color w:val="000000"/>
                <w:sz w:val="20"/>
                <w:szCs w:val="20"/>
              </w:rPr>
              <w:t>54,000.00</w:t>
            </w:r>
          </w:p>
        </w:tc>
      </w:tr>
      <w:tr w:rsidR="001F75B3" w:rsidRPr="00961CD9" w14:paraId="7F83EA22"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7DF9D68" w14:textId="76C23D9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付息</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18A6788C" w14:textId="38A7F33D"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56B5D90" w14:textId="7C9E4732"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1,723.80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42F13AD3" w14:textId="267E9DA8"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1,479.40</w:t>
            </w:r>
          </w:p>
        </w:tc>
        <w:tc>
          <w:tcPr>
            <w:tcW w:w="745" w:type="pct"/>
            <w:tcBorders>
              <w:top w:val="single" w:sz="8" w:space="0" w:color="000000"/>
              <w:left w:val="single" w:sz="8" w:space="0" w:color="000000"/>
              <w:bottom w:val="single" w:sz="8" w:space="0" w:color="000000"/>
              <w:right w:val="single" w:sz="8" w:space="0" w:color="000000"/>
            </w:tcBorders>
            <w:vAlign w:val="center"/>
          </w:tcPr>
          <w:p w14:paraId="0BDD092D" w14:textId="6EA8840F"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color w:val="000000"/>
                <w:sz w:val="20"/>
                <w:szCs w:val="20"/>
              </w:rPr>
              <w:t>1,235.00</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B6A7E81" w14:textId="52DCA0D2" w:rsidR="001F75B3" w:rsidRPr="001F75B3" w:rsidRDefault="001F75B3" w:rsidP="001F75B3">
            <w:pPr>
              <w:widowControl/>
              <w:spacing w:after="0" w:line="240" w:lineRule="auto"/>
              <w:jc w:val="right"/>
              <w:rPr>
                <w:rFonts w:ascii="宋体" w:hAnsi="宋体"/>
                <w:b/>
                <w:color w:val="000000"/>
                <w:sz w:val="20"/>
                <w:szCs w:val="20"/>
              </w:rPr>
            </w:pPr>
            <w:r w:rsidRPr="001F75B3">
              <w:rPr>
                <w:rFonts w:ascii="宋体" w:hAnsi="宋体" w:hint="eastAsia"/>
                <w:b/>
                <w:bCs/>
                <w:color w:val="000000"/>
                <w:sz w:val="20"/>
                <w:szCs w:val="20"/>
              </w:rPr>
              <w:t>17,238.00</w:t>
            </w:r>
          </w:p>
        </w:tc>
      </w:tr>
      <w:tr w:rsidR="001F75B3" w:rsidRPr="00961CD9" w14:paraId="62B02BD9" w14:textId="77777777" w:rsidTr="001F75B3">
        <w:trPr>
          <w:trHeight w:val="267"/>
        </w:trPr>
        <w:tc>
          <w:tcPr>
            <w:tcW w:w="1276"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02BA214D" w14:textId="77777777" w:rsidR="001F75B3" w:rsidRPr="00EE0D05" w:rsidRDefault="001F75B3" w:rsidP="001F75B3">
            <w:pPr>
              <w:widowControl/>
              <w:spacing w:after="0" w:line="240" w:lineRule="auto"/>
              <w:jc w:val="left"/>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期末专项债券余额</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99C3FB2" w14:textId="77E4E0D5"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54,000.00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3A445666" w14:textId="6053917E"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54,000.00</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6AB36384" w14:textId="32868DA0"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38,000.00</w:t>
            </w:r>
          </w:p>
        </w:tc>
        <w:tc>
          <w:tcPr>
            <w:tcW w:w="745" w:type="pct"/>
            <w:tcBorders>
              <w:top w:val="single" w:sz="8" w:space="0" w:color="000000"/>
              <w:left w:val="single" w:sz="8" w:space="0" w:color="000000"/>
              <w:bottom w:val="single" w:sz="8" w:space="0" w:color="000000"/>
              <w:right w:val="single" w:sz="8" w:space="0" w:color="000000"/>
            </w:tcBorders>
            <w:vAlign w:val="center"/>
          </w:tcPr>
          <w:p w14:paraId="0C9DBE08" w14:textId="2115BA43" w:rsidR="001F75B3" w:rsidRPr="001F75B3" w:rsidRDefault="001F75B3" w:rsidP="001F75B3">
            <w:pPr>
              <w:widowControl/>
              <w:spacing w:after="0" w:line="240" w:lineRule="auto"/>
              <w:jc w:val="right"/>
              <w:rPr>
                <w:rFonts w:ascii="宋体" w:hAnsi="宋体"/>
                <w:color w:val="000000"/>
                <w:sz w:val="20"/>
                <w:szCs w:val="20"/>
              </w:rPr>
            </w:pPr>
            <w:r w:rsidRPr="001F75B3">
              <w:rPr>
                <w:rFonts w:ascii="宋体" w:hAnsi="宋体" w:hint="eastAsia"/>
                <w:color w:val="000000"/>
                <w:sz w:val="20"/>
                <w:szCs w:val="20"/>
              </w:rPr>
              <w:t>-</w:t>
            </w:r>
          </w:p>
        </w:tc>
        <w:tc>
          <w:tcPr>
            <w:tcW w:w="744" w:type="pc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14:paraId="7EFD9E55" w14:textId="39B5C044" w:rsidR="001F75B3" w:rsidRPr="00EE0D05" w:rsidRDefault="001F75B3" w:rsidP="001F75B3">
            <w:pPr>
              <w:widowControl/>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w:t>
            </w:r>
          </w:p>
        </w:tc>
      </w:tr>
    </w:tbl>
    <w:p w14:paraId="36A121B0" w14:textId="6907766B" w:rsidR="00E40E45" w:rsidRPr="00EE0D05" w:rsidRDefault="004D4B8A">
      <w:pPr>
        <w:pStyle w:val="a3"/>
        <w:jc w:val="left"/>
        <w:rPr>
          <w:rFonts w:asciiTheme="minorEastAsia" w:eastAsiaTheme="minorEastAsia" w:hAnsiTheme="minorEastAsia"/>
          <w:b w:val="0"/>
          <w:color w:val="000000"/>
          <w:kern w:val="0"/>
          <w:sz w:val="20"/>
        </w:rPr>
      </w:pPr>
      <w:r w:rsidRPr="00EE0D05">
        <w:rPr>
          <w:rFonts w:asciiTheme="minorEastAsia" w:eastAsiaTheme="minorEastAsia" w:hAnsiTheme="minorEastAsia" w:hint="eastAsia"/>
          <w:b w:val="0"/>
          <w:color w:val="000000"/>
          <w:kern w:val="0"/>
          <w:sz w:val="20"/>
        </w:rPr>
        <w:t>注</w:t>
      </w:r>
      <w:r w:rsidR="00005C36" w:rsidRPr="00EE0D05">
        <w:rPr>
          <w:rFonts w:asciiTheme="minorEastAsia" w:eastAsiaTheme="minorEastAsia" w:hAnsiTheme="minorEastAsia"/>
          <w:b w:val="0"/>
          <w:color w:val="000000"/>
          <w:kern w:val="0"/>
          <w:sz w:val="20"/>
        </w:rPr>
        <w:t>1</w:t>
      </w:r>
      <w:r w:rsidRPr="00EE0D05">
        <w:rPr>
          <w:rFonts w:asciiTheme="minorEastAsia" w:eastAsiaTheme="minorEastAsia" w:hAnsiTheme="minorEastAsia" w:hint="eastAsia"/>
          <w:b w:val="0"/>
          <w:color w:val="000000"/>
          <w:kern w:val="0"/>
          <w:sz w:val="20"/>
        </w:rPr>
        <w:t>：假设债券为</w:t>
      </w:r>
      <w:r w:rsidR="00340B13" w:rsidRPr="00EE0D05">
        <w:rPr>
          <w:rFonts w:asciiTheme="minorEastAsia" w:eastAsiaTheme="minorEastAsia" w:hAnsiTheme="minorEastAsia"/>
          <w:b w:val="0"/>
          <w:color w:val="000000"/>
          <w:kern w:val="0"/>
          <w:sz w:val="20"/>
        </w:rPr>
        <w:t>2021</w:t>
      </w:r>
      <w:r w:rsidR="00674615" w:rsidRPr="00EE0D05">
        <w:rPr>
          <w:rFonts w:asciiTheme="minorEastAsia" w:eastAsiaTheme="minorEastAsia" w:hAnsiTheme="minorEastAsia" w:hint="eastAsia"/>
          <w:b w:val="0"/>
          <w:color w:val="000000"/>
          <w:kern w:val="0"/>
          <w:sz w:val="20"/>
        </w:rPr>
        <w:t>年</w:t>
      </w:r>
      <w:r w:rsidRPr="00EE0D05">
        <w:rPr>
          <w:rFonts w:asciiTheme="minorEastAsia" w:eastAsiaTheme="minorEastAsia" w:hAnsiTheme="minorEastAsia" w:hint="eastAsia"/>
          <w:b w:val="0"/>
          <w:color w:val="000000"/>
          <w:kern w:val="0"/>
          <w:sz w:val="20"/>
        </w:rPr>
        <w:t>发行，债券采用半年付息，</w:t>
      </w:r>
      <w:r w:rsidR="001F77D1" w:rsidRPr="001F77D1">
        <w:rPr>
          <w:rFonts w:asciiTheme="minorEastAsia" w:eastAsiaTheme="minorEastAsia" w:hAnsiTheme="minorEastAsia" w:hint="eastAsia"/>
          <w:b w:val="0"/>
          <w:color w:val="000000"/>
          <w:kern w:val="0"/>
          <w:sz w:val="20"/>
        </w:rPr>
        <w:t>最后一期利息随本金一起支付</w:t>
      </w:r>
      <w:r w:rsidRPr="00EE0D05">
        <w:rPr>
          <w:rFonts w:asciiTheme="minorEastAsia" w:eastAsiaTheme="minorEastAsia" w:hAnsiTheme="minorEastAsia" w:hint="eastAsia"/>
          <w:b w:val="0"/>
          <w:color w:val="000000"/>
          <w:kern w:val="0"/>
          <w:sz w:val="20"/>
        </w:rPr>
        <w:t>的方式偿还本息。</w:t>
      </w:r>
    </w:p>
    <w:p w14:paraId="5E962F22" w14:textId="4A3FB0DA" w:rsidR="00E40E45" w:rsidRPr="00EE0D05" w:rsidRDefault="004D4B8A" w:rsidP="00340B13">
      <w:pPr>
        <w:autoSpaceDE w:val="0"/>
        <w:spacing w:line="360" w:lineRule="auto"/>
        <w:ind w:firstLineChars="200" w:firstLine="480"/>
        <w:textAlignment w:val="center"/>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本项目累计资金筹措总额</w:t>
      </w:r>
      <w:r w:rsidR="008445B1" w:rsidRPr="008445B1">
        <w:rPr>
          <w:rFonts w:asciiTheme="minorEastAsia" w:eastAsiaTheme="minorEastAsia" w:hAnsiTheme="minorEastAsia" w:cs="宋体"/>
          <w:sz w:val="24"/>
          <w:szCs w:val="24"/>
        </w:rPr>
        <w:t>74,859.27</w:t>
      </w:r>
      <w:r w:rsidRPr="00EE0D05">
        <w:rPr>
          <w:rFonts w:asciiTheme="minorEastAsia" w:eastAsiaTheme="minorEastAsia" w:hAnsiTheme="minorEastAsia" w:cs="宋体" w:hint="eastAsia"/>
          <w:sz w:val="24"/>
          <w:szCs w:val="24"/>
        </w:rPr>
        <w:t>万元，自筹资金</w:t>
      </w:r>
      <w:r w:rsidR="008445B1" w:rsidRPr="008445B1">
        <w:rPr>
          <w:rFonts w:asciiTheme="minorEastAsia" w:eastAsiaTheme="minorEastAsia" w:hAnsiTheme="minorEastAsia" w:cs="宋体"/>
          <w:sz w:val="24"/>
          <w:szCs w:val="24"/>
        </w:rPr>
        <w:t>20,859.27</w:t>
      </w:r>
      <w:r w:rsidRPr="00EE0D05">
        <w:rPr>
          <w:rFonts w:asciiTheme="minorEastAsia" w:eastAsiaTheme="minorEastAsia" w:hAnsiTheme="minorEastAsia" w:cs="宋体" w:hint="eastAsia"/>
          <w:sz w:val="24"/>
          <w:szCs w:val="24"/>
        </w:rPr>
        <w:t>万元，申请专项债券</w:t>
      </w:r>
      <w:r w:rsidR="00891638" w:rsidRPr="00EE0D05">
        <w:rPr>
          <w:rFonts w:asciiTheme="minorEastAsia" w:eastAsiaTheme="minorEastAsia" w:hAnsiTheme="minorEastAsia" w:cs="宋体"/>
          <w:sz w:val="24"/>
          <w:szCs w:val="24"/>
        </w:rPr>
        <w:t>54</w:t>
      </w:r>
      <w:r w:rsidR="003B2B98" w:rsidRPr="00EE0D05">
        <w:rPr>
          <w:rFonts w:asciiTheme="minorEastAsia" w:eastAsiaTheme="minorEastAsia" w:hAnsiTheme="minorEastAsia" w:cs="宋体"/>
          <w:sz w:val="24"/>
          <w:szCs w:val="24"/>
        </w:rPr>
        <w:t>,000.00</w:t>
      </w:r>
      <w:r w:rsidRPr="00EE0D05">
        <w:rPr>
          <w:rFonts w:asciiTheme="minorEastAsia" w:eastAsiaTheme="minorEastAsia" w:hAnsiTheme="minorEastAsia" w:cs="宋体" w:hint="eastAsia"/>
          <w:sz w:val="24"/>
          <w:szCs w:val="24"/>
        </w:rPr>
        <w:t>万元。前述项目的自筹资金，由政府通过财政资金统筹安排。</w:t>
      </w:r>
      <w:r w:rsidRPr="00EE0D05">
        <w:rPr>
          <w:rFonts w:asciiTheme="minorEastAsia" w:eastAsiaTheme="minorEastAsia" w:hAnsiTheme="minorEastAsia" w:cs="宋体" w:hint="eastAsia"/>
          <w:sz w:val="24"/>
          <w:szCs w:val="24"/>
        </w:rPr>
        <w:lastRenderedPageBreak/>
        <w:t>各年度投资计划及资金筹措方案详见表</w:t>
      </w:r>
      <w:r w:rsidRPr="00EE0D05">
        <w:rPr>
          <w:rFonts w:asciiTheme="minorEastAsia" w:eastAsiaTheme="minorEastAsia" w:hAnsiTheme="minorEastAsia" w:cs="宋体"/>
          <w:sz w:val="24"/>
          <w:szCs w:val="24"/>
        </w:rPr>
        <w:t>5，项目现金流量表详见表6-1：</w:t>
      </w:r>
    </w:p>
    <w:p w14:paraId="429B0F28" w14:textId="77777777" w:rsidR="00E40E45" w:rsidRPr="00EE0D05" w:rsidRDefault="004D4B8A">
      <w:pPr>
        <w:spacing w:line="360" w:lineRule="auto"/>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b/>
          <w:bCs/>
          <w:color w:val="000000"/>
          <w:kern w:val="0"/>
          <w:sz w:val="24"/>
          <w:szCs w:val="24"/>
        </w:rPr>
        <w:t>表</w:t>
      </w:r>
      <w:r w:rsidRPr="00EE0D05">
        <w:rPr>
          <w:rFonts w:asciiTheme="minorEastAsia" w:eastAsiaTheme="minorEastAsia" w:hAnsiTheme="minorEastAsia" w:cs="宋体"/>
          <w:b/>
          <w:bCs/>
          <w:color w:val="000000"/>
          <w:kern w:val="0"/>
          <w:sz w:val="24"/>
          <w:szCs w:val="24"/>
        </w:rPr>
        <w:t xml:space="preserve">5 </w:t>
      </w:r>
      <w:r w:rsidRPr="00EE0D05">
        <w:rPr>
          <w:rFonts w:asciiTheme="minorEastAsia" w:eastAsiaTheme="minorEastAsia" w:hAnsiTheme="minorEastAsia" w:cs="宋体" w:hint="eastAsia"/>
          <w:b/>
          <w:bCs/>
          <w:color w:val="000000"/>
          <w:kern w:val="0"/>
          <w:sz w:val="24"/>
          <w:szCs w:val="24"/>
        </w:rPr>
        <w:t>投资计划及资金筹措表</w:t>
      </w:r>
    </w:p>
    <w:p w14:paraId="51A14946" w14:textId="22FA5ED9" w:rsidR="00E40E45" w:rsidRPr="00EE0D05" w:rsidRDefault="004D4B8A" w:rsidP="00661E4F">
      <w:pPr>
        <w:spacing w:line="360" w:lineRule="auto"/>
        <w:ind w:right="66" w:firstLineChars="2300" w:firstLine="5520"/>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单位：人民币万元</w:t>
      </w:r>
    </w:p>
    <w:tbl>
      <w:tblPr>
        <w:tblW w:w="5000" w:type="pct"/>
        <w:jc w:val="center"/>
        <w:tblCellMar>
          <w:left w:w="0" w:type="dxa"/>
          <w:right w:w="0" w:type="dxa"/>
        </w:tblCellMar>
        <w:tblLook w:val="04A0" w:firstRow="1" w:lastRow="0" w:firstColumn="1" w:lastColumn="0" w:noHBand="0" w:noVBand="1"/>
      </w:tblPr>
      <w:tblGrid>
        <w:gridCol w:w="3257"/>
        <w:gridCol w:w="1675"/>
        <w:gridCol w:w="1677"/>
        <w:gridCol w:w="1677"/>
      </w:tblGrid>
      <w:tr w:rsidR="00E32A62" w:rsidRPr="00961CD9" w14:paraId="516B2E93" w14:textId="77777777" w:rsidTr="002B38FF">
        <w:trPr>
          <w:trHeight w:val="20"/>
          <w:jc w:val="center"/>
        </w:trPr>
        <w:tc>
          <w:tcPr>
            <w:tcW w:w="1965" w:type="pct"/>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14:paraId="3384D0CE" w14:textId="77777777" w:rsidR="00E32A62" w:rsidRPr="00EE0D05" w:rsidRDefault="00E32A62" w:rsidP="00661E4F">
            <w:pPr>
              <w:widowControl/>
              <w:spacing w:after="0" w:line="240" w:lineRule="auto"/>
              <w:jc w:val="center"/>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年度</w:t>
            </w:r>
          </w:p>
        </w:tc>
        <w:tc>
          <w:tcPr>
            <w:tcW w:w="1011" w:type="pct"/>
            <w:tcBorders>
              <w:top w:val="single" w:sz="8" w:space="0" w:color="000000"/>
              <w:left w:val="nil"/>
              <w:bottom w:val="single" w:sz="8" w:space="0" w:color="000000"/>
              <w:right w:val="single" w:sz="8" w:space="0" w:color="000000"/>
            </w:tcBorders>
            <w:tcMar>
              <w:top w:w="12" w:type="dxa"/>
              <w:left w:w="12" w:type="dxa"/>
              <w:right w:w="12" w:type="dxa"/>
            </w:tcMar>
            <w:vAlign w:val="center"/>
          </w:tcPr>
          <w:p w14:paraId="094B4887" w14:textId="77777777" w:rsidR="00E32A62" w:rsidRPr="00EE0D05" w:rsidRDefault="00E32A62" w:rsidP="00661E4F">
            <w:pPr>
              <w:widowControl/>
              <w:spacing w:after="0" w:line="240" w:lineRule="auto"/>
              <w:jc w:val="center"/>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b/>
                <w:color w:val="000000"/>
                <w:kern w:val="0"/>
                <w:sz w:val="20"/>
                <w:szCs w:val="24"/>
              </w:rPr>
              <w:t>2020</w:t>
            </w:r>
          </w:p>
        </w:tc>
        <w:tc>
          <w:tcPr>
            <w:tcW w:w="1012" w:type="pct"/>
            <w:tcBorders>
              <w:top w:val="single" w:sz="8" w:space="0" w:color="000000"/>
              <w:left w:val="nil"/>
              <w:bottom w:val="single" w:sz="8" w:space="0" w:color="000000"/>
              <w:right w:val="single" w:sz="8" w:space="0" w:color="000000"/>
            </w:tcBorders>
            <w:tcMar>
              <w:top w:w="12" w:type="dxa"/>
              <w:left w:w="12" w:type="dxa"/>
              <w:right w:w="12" w:type="dxa"/>
            </w:tcMar>
            <w:vAlign w:val="center"/>
          </w:tcPr>
          <w:p w14:paraId="282A26C8" w14:textId="77777777" w:rsidR="00E32A62" w:rsidRPr="00EE0D05" w:rsidRDefault="00E32A62" w:rsidP="00661E4F">
            <w:pPr>
              <w:widowControl/>
              <w:spacing w:after="0" w:line="240" w:lineRule="auto"/>
              <w:jc w:val="center"/>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b/>
                <w:color w:val="000000"/>
                <w:kern w:val="0"/>
                <w:sz w:val="20"/>
                <w:szCs w:val="24"/>
              </w:rPr>
              <w:t>2021</w:t>
            </w:r>
          </w:p>
        </w:tc>
        <w:tc>
          <w:tcPr>
            <w:tcW w:w="1012" w:type="pct"/>
            <w:tcBorders>
              <w:top w:val="single" w:sz="8" w:space="0" w:color="000000"/>
              <w:left w:val="nil"/>
              <w:bottom w:val="single" w:sz="8" w:space="0" w:color="000000"/>
              <w:right w:val="single" w:sz="8" w:space="0" w:color="000000"/>
            </w:tcBorders>
            <w:tcMar>
              <w:top w:w="12" w:type="dxa"/>
              <w:left w:w="12" w:type="dxa"/>
              <w:right w:w="12" w:type="dxa"/>
            </w:tcMar>
            <w:vAlign w:val="center"/>
          </w:tcPr>
          <w:p w14:paraId="741E81EC" w14:textId="77777777" w:rsidR="00E32A62" w:rsidRPr="00EE0D05" w:rsidRDefault="00E32A62" w:rsidP="00661E4F">
            <w:pPr>
              <w:widowControl/>
              <w:spacing w:after="0" w:line="240" w:lineRule="auto"/>
              <w:jc w:val="center"/>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合计</w:t>
            </w:r>
          </w:p>
        </w:tc>
      </w:tr>
      <w:tr w:rsidR="00E32A62" w:rsidRPr="00961CD9" w14:paraId="5F626B5E" w14:textId="77777777" w:rsidTr="002B38FF">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17E6905A" w14:textId="77777777" w:rsidR="00E32A62" w:rsidRPr="00EE0D05" w:rsidRDefault="00E32A62" w:rsidP="002B38FF">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资金筹措</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033C8319" w14:textId="77777777" w:rsidR="00E32A62" w:rsidRPr="00EE0D05" w:rsidRDefault="00E32A62" w:rsidP="00661E4F">
            <w:pPr>
              <w:spacing w:after="0" w:line="240" w:lineRule="auto"/>
              <w:jc w:val="center"/>
              <w:rPr>
                <w:rFonts w:asciiTheme="minorEastAsia" w:eastAsiaTheme="minorEastAsia" w:hAnsiTheme="minorEastAsia" w:cs="宋体"/>
                <w:b/>
                <w:color w:val="000000"/>
                <w:sz w:val="20"/>
                <w:szCs w:val="24"/>
              </w:rPr>
            </w:pP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437E049D" w14:textId="77777777" w:rsidR="00E32A62" w:rsidRPr="00EE0D05" w:rsidRDefault="00E32A62" w:rsidP="00661E4F">
            <w:pPr>
              <w:spacing w:after="0" w:line="240" w:lineRule="auto"/>
              <w:jc w:val="center"/>
              <w:rPr>
                <w:rFonts w:asciiTheme="minorEastAsia" w:eastAsiaTheme="minorEastAsia" w:hAnsiTheme="minorEastAsia" w:cs="宋体"/>
                <w:b/>
                <w:color w:val="000000"/>
                <w:sz w:val="20"/>
                <w:szCs w:val="24"/>
              </w:rPr>
            </w:pP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5483CD28" w14:textId="77777777" w:rsidR="00E32A62" w:rsidRPr="00EE0D05" w:rsidRDefault="00E32A62" w:rsidP="00661E4F">
            <w:pPr>
              <w:spacing w:after="0" w:line="240" w:lineRule="auto"/>
              <w:jc w:val="center"/>
              <w:rPr>
                <w:rFonts w:asciiTheme="minorEastAsia" w:eastAsiaTheme="minorEastAsia" w:hAnsiTheme="minorEastAsia" w:cs="宋体"/>
                <w:b/>
                <w:color w:val="000000"/>
                <w:sz w:val="20"/>
                <w:szCs w:val="24"/>
              </w:rPr>
            </w:pPr>
          </w:p>
        </w:tc>
      </w:tr>
      <w:tr w:rsidR="001F77D1" w:rsidRPr="00961CD9" w14:paraId="6F51BE7D" w14:textId="77777777" w:rsidTr="001F77D1">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5DBDEE4E" w14:textId="77777777" w:rsidR="001F77D1" w:rsidRPr="00EE0D05" w:rsidRDefault="001F77D1" w:rsidP="001F77D1">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自筹资金</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5A6C1B86" w14:textId="2AE21CCE" w:rsidR="001F77D1" w:rsidRPr="001F77D1" w:rsidRDefault="001F77D1" w:rsidP="001F77D1">
            <w:pPr>
              <w:widowControl/>
              <w:spacing w:after="0" w:line="240" w:lineRule="auto"/>
              <w:jc w:val="right"/>
              <w:textAlignment w:val="center"/>
              <w:rPr>
                <w:rFonts w:ascii="宋体" w:hAnsi="宋体" w:cs="宋体"/>
                <w:color w:val="000000"/>
                <w:kern w:val="0"/>
                <w:sz w:val="20"/>
                <w:szCs w:val="24"/>
              </w:rPr>
            </w:pPr>
            <w:r w:rsidRPr="001F77D1">
              <w:rPr>
                <w:rFonts w:ascii="宋体" w:hAnsi="宋体" w:cs="Arial"/>
                <w:color w:val="000000"/>
                <w:sz w:val="20"/>
                <w:szCs w:val="20"/>
              </w:rPr>
              <w:t>260.40</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0068C0D2" w14:textId="26B9612A" w:rsidR="001F77D1" w:rsidRPr="001F77D1" w:rsidRDefault="008445B1" w:rsidP="001F77D1">
            <w:pPr>
              <w:spacing w:after="0" w:line="240" w:lineRule="auto"/>
              <w:jc w:val="right"/>
              <w:textAlignment w:val="center"/>
              <w:rPr>
                <w:rFonts w:ascii="宋体" w:hAnsi="宋体" w:cs="宋体"/>
                <w:color w:val="000000"/>
                <w:kern w:val="0"/>
                <w:sz w:val="20"/>
                <w:szCs w:val="24"/>
              </w:rPr>
            </w:pPr>
            <w:r w:rsidRPr="008445B1">
              <w:rPr>
                <w:rFonts w:ascii="宋体" w:hAnsi="宋体" w:cs="Arial"/>
                <w:color w:val="000000"/>
                <w:sz w:val="20"/>
                <w:szCs w:val="20"/>
              </w:rPr>
              <w:t>20,598.87</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4DB9E34C" w14:textId="2CC30DB6" w:rsidR="001F77D1" w:rsidRPr="001F77D1" w:rsidRDefault="008445B1" w:rsidP="001F77D1">
            <w:pPr>
              <w:widowControl/>
              <w:spacing w:after="0" w:line="240" w:lineRule="auto"/>
              <w:jc w:val="right"/>
              <w:textAlignment w:val="center"/>
              <w:rPr>
                <w:rFonts w:ascii="宋体" w:hAnsi="宋体" w:cs="宋体"/>
                <w:b/>
                <w:color w:val="000000"/>
                <w:kern w:val="0"/>
                <w:sz w:val="20"/>
                <w:szCs w:val="24"/>
              </w:rPr>
            </w:pPr>
            <w:r w:rsidRPr="008445B1">
              <w:rPr>
                <w:rFonts w:ascii="宋体" w:hAnsi="宋体" w:cs="宋体"/>
                <w:b/>
                <w:color w:val="000000"/>
                <w:kern w:val="0"/>
                <w:sz w:val="20"/>
                <w:szCs w:val="24"/>
              </w:rPr>
              <w:t>20,859.27</w:t>
            </w:r>
          </w:p>
        </w:tc>
      </w:tr>
      <w:tr w:rsidR="003B2B98" w:rsidRPr="00961CD9" w14:paraId="23D703C8" w14:textId="77777777" w:rsidTr="001F77D1">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2E05AE82" w14:textId="77777777" w:rsidR="003B2B98" w:rsidRPr="00EE0D05" w:rsidRDefault="003B2B98" w:rsidP="003B2B98">
            <w:pPr>
              <w:widowControl/>
              <w:spacing w:after="0" w:line="240" w:lineRule="auto"/>
              <w:textAlignment w:val="center"/>
              <w:rPr>
                <w:rFonts w:asciiTheme="minorEastAsia" w:eastAsiaTheme="minorEastAsia" w:hAnsiTheme="minorEastAsia" w:cs="宋体"/>
                <w:color w:val="000000"/>
                <w:sz w:val="20"/>
                <w:szCs w:val="24"/>
              </w:rPr>
            </w:pPr>
            <w:r w:rsidRPr="00EE0D05">
              <w:rPr>
                <w:rFonts w:asciiTheme="minorEastAsia" w:eastAsiaTheme="minorEastAsia" w:hAnsiTheme="minorEastAsia" w:cs="宋体" w:hint="eastAsia"/>
                <w:color w:val="000000"/>
                <w:kern w:val="0"/>
                <w:sz w:val="20"/>
                <w:szCs w:val="24"/>
              </w:rPr>
              <w:t>债券发行</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2B0476B0" w14:textId="77777777" w:rsidR="003B2B98" w:rsidRPr="001F77D1" w:rsidRDefault="003B2B98" w:rsidP="001F77D1">
            <w:pPr>
              <w:widowControl/>
              <w:spacing w:after="0" w:line="240" w:lineRule="auto"/>
              <w:jc w:val="right"/>
              <w:textAlignment w:val="center"/>
              <w:rPr>
                <w:rFonts w:ascii="宋体" w:hAnsi="宋体" w:cs="宋体"/>
                <w:color w:val="000000"/>
                <w:kern w:val="0"/>
                <w:sz w:val="20"/>
                <w:szCs w:val="24"/>
              </w:rPr>
            </w:pPr>
            <w:r w:rsidRPr="001F77D1">
              <w:rPr>
                <w:rFonts w:ascii="宋体" w:hAnsi="宋体" w:cs="宋体"/>
                <w:color w:val="000000"/>
                <w:kern w:val="0"/>
                <w:sz w:val="20"/>
                <w:szCs w:val="24"/>
              </w:rPr>
              <w:t>16,000.00</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654A0006" w14:textId="0A3BA861" w:rsidR="003B2B98" w:rsidRPr="001F77D1" w:rsidRDefault="00891638" w:rsidP="001F77D1">
            <w:pPr>
              <w:spacing w:after="0" w:line="240" w:lineRule="auto"/>
              <w:jc w:val="right"/>
              <w:textAlignment w:val="center"/>
              <w:rPr>
                <w:rFonts w:ascii="宋体" w:hAnsi="宋体" w:cs="宋体"/>
                <w:color w:val="000000"/>
                <w:kern w:val="0"/>
                <w:sz w:val="20"/>
                <w:szCs w:val="24"/>
              </w:rPr>
            </w:pPr>
            <w:r w:rsidRPr="001F77D1">
              <w:rPr>
                <w:rFonts w:ascii="宋体" w:hAnsi="宋体" w:cs="宋体"/>
                <w:color w:val="000000"/>
                <w:kern w:val="0"/>
                <w:sz w:val="20"/>
                <w:szCs w:val="24"/>
              </w:rPr>
              <w:t>38</w:t>
            </w:r>
            <w:r w:rsidR="003B2B98" w:rsidRPr="001F77D1">
              <w:rPr>
                <w:rFonts w:ascii="宋体" w:hAnsi="宋体" w:cs="宋体"/>
                <w:color w:val="000000"/>
                <w:kern w:val="0"/>
                <w:sz w:val="20"/>
                <w:szCs w:val="24"/>
              </w:rPr>
              <w:t>,000.00</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62EFC7F6" w14:textId="2DB747F0" w:rsidR="003B2B98" w:rsidRPr="001F77D1" w:rsidRDefault="00891638"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宋体"/>
                <w:b/>
                <w:color w:val="000000"/>
                <w:kern w:val="0"/>
                <w:sz w:val="20"/>
                <w:szCs w:val="24"/>
              </w:rPr>
              <w:t>54</w:t>
            </w:r>
            <w:r w:rsidR="003B2B98" w:rsidRPr="001F77D1">
              <w:rPr>
                <w:rFonts w:ascii="宋体" w:hAnsi="宋体" w:cs="宋体"/>
                <w:b/>
                <w:color w:val="000000"/>
                <w:kern w:val="0"/>
                <w:sz w:val="20"/>
                <w:szCs w:val="24"/>
              </w:rPr>
              <w:t>,000.00</w:t>
            </w:r>
          </w:p>
        </w:tc>
      </w:tr>
      <w:tr w:rsidR="003B2B98" w:rsidRPr="00961CD9" w14:paraId="567448FA" w14:textId="77777777" w:rsidTr="001F77D1">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0AB8DA37" w14:textId="77777777" w:rsidR="003B2B98" w:rsidRPr="00EE0D05" w:rsidRDefault="003B2B98" w:rsidP="003B2B98">
            <w:pPr>
              <w:widowControl/>
              <w:spacing w:after="0" w:line="240" w:lineRule="auto"/>
              <w:textAlignment w:val="center"/>
              <w:rPr>
                <w:rFonts w:asciiTheme="minorEastAsia" w:eastAsiaTheme="minorEastAsia" w:hAnsiTheme="minorEastAsia" w:cs="宋体"/>
                <w:color w:val="000000"/>
                <w:kern w:val="0"/>
                <w:sz w:val="20"/>
                <w:szCs w:val="24"/>
              </w:rPr>
            </w:pPr>
            <w:r w:rsidRPr="00EE0D05">
              <w:rPr>
                <w:rFonts w:asciiTheme="minorEastAsia" w:eastAsiaTheme="minorEastAsia" w:hAnsiTheme="minorEastAsia" w:cs="宋体" w:hint="eastAsia"/>
                <w:color w:val="000000"/>
                <w:kern w:val="0"/>
                <w:sz w:val="20"/>
                <w:szCs w:val="24"/>
              </w:rPr>
              <w:t>加：上年留存资金</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70981930" w14:textId="77777777" w:rsidR="003B2B98" w:rsidRPr="001F77D1" w:rsidRDefault="003B2B98" w:rsidP="001F77D1">
            <w:pPr>
              <w:widowControl/>
              <w:spacing w:after="0" w:line="240" w:lineRule="auto"/>
              <w:jc w:val="right"/>
              <w:textAlignment w:val="center"/>
              <w:rPr>
                <w:rFonts w:ascii="宋体" w:hAnsi="宋体" w:cs="宋体"/>
                <w:color w:val="000000"/>
                <w:kern w:val="0"/>
                <w:sz w:val="20"/>
                <w:szCs w:val="24"/>
              </w:rPr>
            </w:pPr>
            <w:r w:rsidRPr="001F77D1">
              <w:rPr>
                <w:rFonts w:ascii="宋体" w:hAnsi="宋体" w:cs="宋体"/>
                <w:color w:val="000000"/>
                <w:kern w:val="0"/>
                <w:sz w:val="20"/>
                <w:szCs w:val="24"/>
              </w:rPr>
              <w:t>-</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160B42E5" w14:textId="77777777" w:rsidR="003B2B98" w:rsidRPr="001F77D1" w:rsidRDefault="003B2B98" w:rsidP="001F77D1">
            <w:pPr>
              <w:spacing w:after="0" w:line="240" w:lineRule="auto"/>
              <w:jc w:val="right"/>
              <w:textAlignment w:val="center"/>
              <w:rPr>
                <w:rFonts w:ascii="宋体" w:hAnsi="宋体" w:cs="宋体"/>
                <w:color w:val="000000"/>
                <w:kern w:val="0"/>
                <w:sz w:val="20"/>
                <w:szCs w:val="24"/>
              </w:rPr>
            </w:pPr>
            <w:r w:rsidRPr="001F77D1">
              <w:rPr>
                <w:rFonts w:ascii="宋体" w:hAnsi="宋体" w:cs="宋体"/>
                <w:color w:val="000000"/>
                <w:kern w:val="0"/>
                <w:sz w:val="20"/>
                <w:szCs w:val="24"/>
              </w:rPr>
              <w:t>3,714.48</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491219CA" w14:textId="77777777" w:rsidR="003B2B98" w:rsidRPr="001F77D1" w:rsidRDefault="003B2B98"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宋体"/>
                <w:b/>
                <w:color w:val="000000"/>
                <w:kern w:val="0"/>
                <w:sz w:val="20"/>
                <w:szCs w:val="24"/>
              </w:rPr>
              <w:t>3,714.48</w:t>
            </w:r>
          </w:p>
        </w:tc>
      </w:tr>
      <w:tr w:rsidR="001F77D1" w:rsidRPr="00961CD9" w14:paraId="0BAE8EDD" w14:textId="77777777" w:rsidTr="001F77D1">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6207C8E" w14:textId="77777777" w:rsidR="001F77D1" w:rsidRPr="00EE0D05" w:rsidRDefault="001F77D1" w:rsidP="001F77D1">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合计</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67573657" w14:textId="42F71B65" w:rsidR="001F77D1" w:rsidRPr="001F77D1" w:rsidRDefault="001F77D1"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Arial"/>
                <w:b/>
                <w:bCs/>
                <w:color w:val="000000"/>
                <w:sz w:val="20"/>
                <w:szCs w:val="20"/>
              </w:rPr>
              <w:t>16,260.40</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17CC90E2" w14:textId="49EECA47" w:rsidR="001F77D1" w:rsidRPr="001F77D1" w:rsidRDefault="008445B1" w:rsidP="001F77D1">
            <w:pPr>
              <w:spacing w:after="0" w:line="240" w:lineRule="auto"/>
              <w:jc w:val="right"/>
              <w:textAlignment w:val="center"/>
              <w:rPr>
                <w:rFonts w:ascii="宋体" w:hAnsi="宋体" w:cs="宋体"/>
                <w:b/>
                <w:color w:val="000000"/>
                <w:kern w:val="0"/>
                <w:sz w:val="20"/>
                <w:szCs w:val="24"/>
              </w:rPr>
            </w:pPr>
            <w:r w:rsidRPr="008445B1">
              <w:rPr>
                <w:rFonts w:ascii="宋体" w:hAnsi="宋体" w:cs="Arial"/>
                <w:b/>
                <w:bCs/>
                <w:color w:val="000000"/>
                <w:sz w:val="20"/>
                <w:szCs w:val="20"/>
              </w:rPr>
              <w:t>62,313.35</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1DDEE972" w14:textId="5FDE69BF" w:rsidR="001F77D1" w:rsidRPr="001F77D1" w:rsidRDefault="008445B1" w:rsidP="001F77D1">
            <w:pPr>
              <w:widowControl/>
              <w:spacing w:after="0" w:line="240" w:lineRule="auto"/>
              <w:jc w:val="right"/>
              <w:textAlignment w:val="center"/>
              <w:rPr>
                <w:rFonts w:ascii="宋体" w:hAnsi="宋体" w:cs="宋体"/>
                <w:b/>
                <w:color w:val="000000"/>
                <w:kern w:val="0"/>
                <w:sz w:val="20"/>
                <w:szCs w:val="24"/>
              </w:rPr>
            </w:pPr>
            <w:r w:rsidRPr="008445B1">
              <w:rPr>
                <w:rFonts w:ascii="宋体" w:hAnsi="宋体" w:cs="宋体"/>
                <w:b/>
                <w:color w:val="000000"/>
                <w:kern w:val="0"/>
                <w:sz w:val="20"/>
                <w:szCs w:val="24"/>
              </w:rPr>
              <w:t>78,573.75</w:t>
            </w:r>
          </w:p>
        </w:tc>
      </w:tr>
      <w:tr w:rsidR="00E32A62" w:rsidRPr="00961CD9" w14:paraId="4B461FEB" w14:textId="77777777" w:rsidTr="001F77D1">
        <w:trPr>
          <w:trHeight w:val="20"/>
          <w:jc w:val="center"/>
        </w:trPr>
        <w:tc>
          <w:tcPr>
            <w:tcW w:w="1965" w:type="pct"/>
            <w:tcBorders>
              <w:top w:val="nil"/>
              <w:left w:val="single" w:sz="8" w:space="0" w:color="000000"/>
              <w:bottom w:val="single" w:sz="8" w:space="0" w:color="000000"/>
              <w:right w:val="single" w:sz="8" w:space="0" w:color="000000"/>
            </w:tcBorders>
            <w:tcMar>
              <w:top w:w="12" w:type="dxa"/>
              <w:left w:w="12" w:type="dxa"/>
              <w:right w:w="12" w:type="dxa"/>
            </w:tcMar>
            <w:vAlign w:val="center"/>
          </w:tcPr>
          <w:p w14:paraId="42AB5C99" w14:textId="77777777" w:rsidR="00E32A62" w:rsidRPr="00EE0D05" w:rsidRDefault="00E32A62" w:rsidP="002B38FF">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资金使用</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430C28C8" w14:textId="77777777" w:rsidR="00E32A62" w:rsidRPr="001F77D1" w:rsidRDefault="00E32A62" w:rsidP="001F77D1">
            <w:pPr>
              <w:widowControl/>
              <w:spacing w:after="0" w:line="240" w:lineRule="auto"/>
              <w:jc w:val="right"/>
              <w:textAlignment w:val="center"/>
              <w:rPr>
                <w:rFonts w:ascii="宋体" w:hAnsi="宋体" w:cs="宋体"/>
                <w:b/>
                <w:color w:val="000000"/>
                <w:kern w:val="0"/>
                <w:sz w:val="20"/>
                <w:szCs w:val="24"/>
              </w:rPr>
            </w:pP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44855A45" w14:textId="77777777" w:rsidR="00E32A62" w:rsidRPr="001F77D1" w:rsidRDefault="00E32A62" w:rsidP="001F77D1">
            <w:pPr>
              <w:widowControl/>
              <w:spacing w:after="0" w:line="240" w:lineRule="auto"/>
              <w:jc w:val="right"/>
              <w:textAlignment w:val="center"/>
              <w:rPr>
                <w:rFonts w:ascii="宋体" w:hAnsi="宋体" w:cs="宋体"/>
                <w:b/>
                <w:color w:val="000000"/>
                <w:kern w:val="0"/>
                <w:sz w:val="20"/>
                <w:szCs w:val="24"/>
              </w:rPr>
            </w:pP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4AE4EC32" w14:textId="77777777" w:rsidR="00E32A62" w:rsidRPr="001F77D1" w:rsidRDefault="00E32A62" w:rsidP="001F77D1">
            <w:pPr>
              <w:spacing w:after="0" w:line="240" w:lineRule="auto"/>
              <w:jc w:val="right"/>
              <w:rPr>
                <w:rFonts w:ascii="宋体" w:hAnsi="宋体" w:cs="宋体"/>
                <w:color w:val="000000"/>
                <w:kern w:val="0"/>
                <w:sz w:val="20"/>
                <w:szCs w:val="24"/>
              </w:rPr>
            </w:pPr>
          </w:p>
        </w:tc>
      </w:tr>
      <w:tr w:rsidR="001F77D1" w:rsidRPr="00961CD9" w14:paraId="551EC40E" w14:textId="77777777" w:rsidTr="001F77D1">
        <w:trPr>
          <w:trHeight w:val="20"/>
          <w:jc w:val="center"/>
        </w:trPr>
        <w:tc>
          <w:tcPr>
            <w:tcW w:w="1965" w:type="pct"/>
            <w:tcBorders>
              <w:top w:val="nil"/>
              <w:left w:val="single" w:sz="8" w:space="0" w:color="000000"/>
              <w:bottom w:val="single" w:sz="4" w:space="0" w:color="auto"/>
              <w:right w:val="single" w:sz="8" w:space="0" w:color="000000"/>
            </w:tcBorders>
            <w:tcMar>
              <w:top w:w="12" w:type="dxa"/>
              <w:left w:w="12" w:type="dxa"/>
              <w:right w:w="12" w:type="dxa"/>
            </w:tcMar>
            <w:vAlign w:val="center"/>
          </w:tcPr>
          <w:p w14:paraId="5C434779" w14:textId="77777777" w:rsidR="001F77D1" w:rsidRPr="00EE0D05" w:rsidRDefault="001F77D1" w:rsidP="001F77D1">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建设资金使用金额合计</w:t>
            </w:r>
          </w:p>
        </w:tc>
        <w:tc>
          <w:tcPr>
            <w:tcW w:w="1011" w:type="pct"/>
            <w:tcBorders>
              <w:top w:val="nil"/>
              <w:left w:val="nil"/>
              <w:bottom w:val="single" w:sz="8" w:space="0" w:color="000000"/>
              <w:right w:val="single" w:sz="8" w:space="0" w:color="000000"/>
            </w:tcBorders>
            <w:tcMar>
              <w:top w:w="12" w:type="dxa"/>
              <w:left w:w="12" w:type="dxa"/>
              <w:right w:w="12" w:type="dxa"/>
            </w:tcMar>
            <w:vAlign w:val="center"/>
          </w:tcPr>
          <w:p w14:paraId="1C19C347" w14:textId="6999D0C6" w:rsidR="001F77D1" w:rsidRPr="001F77D1" w:rsidRDefault="001F77D1"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Arial"/>
                <w:b/>
                <w:bCs/>
                <w:color w:val="000000"/>
                <w:sz w:val="20"/>
                <w:szCs w:val="20"/>
              </w:rPr>
              <w:t>12,545.92</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236537DD" w14:textId="11D0B9F2" w:rsidR="001F77D1" w:rsidRPr="001F77D1" w:rsidRDefault="008445B1" w:rsidP="001F77D1">
            <w:pPr>
              <w:spacing w:after="0" w:line="240" w:lineRule="auto"/>
              <w:jc w:val="right"/>
              <w:textAlignment w:val="center"/>
              <w:rPr>
                <w:rFonts w:ascii="宋体" w:hAnsi="宋体" w:cs="宋体"/>
                <w:b/>
                <w:color w:val="000000"/>
                <w:kern w:val="0"/>
                <w:sz w:val="20"/>
                <w:szCs w:val="24"/>
              </w:rPr>
            </w:pPr>
            <w:r w:rsidRPr="008445B1">
              <w:rPr>
                <w:rFonts w:ascii="宋体" w:hAnsi="宋体" w:cs="Arial"/>
                <w:b/>
                <w:bCs/>
                <w:color w:val="000000"/>
                <w:sz w:val="20"/>
                <w:szCs w:val="20"/>
              </w:rPr>
              <w:t>62,313.35</w:t>
            </w:r>
          </w:p>
        </w:tc>
        <w:tc>
          <w:tcPr>
            <w:tcW w:w="1012" w:type="pct"/>
            <w:tcBorders>
              <w:top w:val="nil"/>
              <w:left w:val="nil"/>
              <w:bottom w:val="single" w:sz="8" w:space="0" w:color="000000"/>
              <w:right w:val="single" w:sz="8" w:space="0" w:color="000000"/>
            </w:tcBorders>
            <w:tcMar>
              <w:top w:w="12" w:type="dxa"/>
              <w:left w:w="12" w:type="dxa"/>
              <w:right w:w="12" w:type="dxa"/>
            </w:tcMar>
            <w:vAlign w:val="center"/>
          </w:tcPr>
          <w:p w14:paraId="7D1CCE2E" w14:textId="018A1A9F" w:rsidR="001F77D1" w:rsidRPr="001F77D1" w:rsidRDefault="008445B1" w:rsidP="001F77D1">
            <w:pPr>
              <w:widowControl/>
              <w:spacing w:after="0" w:line="240" w:lineRule="auto"/>
              <w:jc w:val="right"/>
              <w:textAlignment w:val="center"/>
              <w:rPr>
                <w:rFonts w:ascii="宋体" w:hAnsi="宋体" w:cs="宋体"/>
                <w:b/>
                <w:color w:val="000000"/>
                <w:kern w:val="0"/>
                <w:sz w:val="20"/>
                <w:szCs w:val="24"/>
              </w:rPr>
            </w:pPr>
            <w:r w:rsidRPr="008445B1">
              <w:rPr>
                <w:rFonts w:ascii="宋体" w:hAnsi="宋体" w:cs="宋体"/>
                <w:b/>
                <w:color w:val="000000"/>
                <w:kern w:val="0"/>
                <w:sz w:val="20"/>
                <w:szCs w:val="24"/>
              </w:rPr>
              <w:t>74,859.27</w:t>
            </w:r>
          </w:p>
        </w:tc>
      </w:tr>
      <w:tr w:rsidR="003B2B98" w:rsidRPr="00961CD9" w14:paraId="387E7177" w14:textId="77777777" w:rsidTr="001F77D1">
        <w:trPr>
          <w:trHeight w:val="20"/>
          <w:jc w:val="center"/>
        </w:trPr>
        <w:tc>
          <w:tcPr>
            <w:tcW w:w="19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85424FB" w14:textId="77777777" w:rsidR="003B2B98" w:rsidRPr="00EE0D05" w:rsidRDefault="003B2B98" w:rsidP="003B2B98">
            <w:pPr>
              <w:widowControl/>
              <w:spacing w:after="0" w:line="240" w:lineRule="auto"/>
              <w:textAlignment w:val="center"/>
              <w:rPr>
                <w:rFonts w:asciiTheme="minorEastAsia" w:eastAsiaTheme="minorEastAsia" w:hAnsiTheme="minorEastAsia" w:cs="宋体"/>
                <w:b/>
                <w:color w:val="000000"/>
                <w:sz w:val="20"/>
                <w:szCs w:val="24"/>
              </w:rPr>
            </w:pPr>
            <w:r w:rsidRPr="00EE0D05">
              <w:rPr>
                <w:rFonts w:asciiTheme="minorEastAsia" w:eastAsiaTheme="minorEastAsia" w:hAnsiTheme="minorEastAsia" w:cs="宋体" w:hint="eastAsia"/>
                <w:b/>
                <w:color w:val="000000"/>
                <w:kern w:val="0"/>
                <w:sz w:val="20"/>
                <w:szCs w:val="24"/>
              </w:rPr>
              <w:t>资金余额（资金筹措</w:t>
            </w:r>
            <w:r w:rsidRPr="00EE0D05">
              <w:rPr>
                <w:rFonts w:asciiTheme="minorEastAsia" w:eastAsiaTheme="minorEastAsia" w:hAnsiTheme="minorEastAsia" w:cs="宋体"/>
                <w:b/>
                <w:color w:val="000000"/>
                <w:kern w:val="0"/>
                <w:sz w:val="20"/>
                <w:szCs w:val="24"/>
              </w:rPr>
              <w:t xml:space="preserve"> </w:t>
            </w:r>
            <w:r w:rsidRPr="00EE0D05">
              <w:rPr>
                <w:rFonts w:asciiTheme="minorEastAsia" w:eastAsiaTheme="minorEastAsia" w:hAnsiTheme="minorEastAsia" w:cs="宋体" w:hint="eastAsia"/>
                <w:b/>
                <w:color w:val="000000"/>
                <w:kern w:val="0"/>
                <w:sz w:val="20"/>
                <w:szCs w:val="24"/>
              </w:rPr>
              <w:t>—</w:t>
            </w:r>
            <w:r w:rsidRPr="00EE0D05">
              <w:rPr>
                <w:rFonts w:asciiTheme="minorEastAsia" w:eastAsiaTheme="minorEastAsia" w:hAnsiTheme="minorEastAsia" w:cs="宋体"/>
                <w:b/>
                <w:color w:val="000000"/>
                <w:kern w:val="0"/>
                <w:sz w:val="20"/>
                <w:szCs w:val="24"/>
              </w:rPr>
              <w:t xml:space="preserve"> </w:t>
            </w:r>
            <w:r w:rsidRPr="00EE0D05">
              <w:rPr>
                <w:rFonts w:asciiTheme="minorEastAsia" w:eastAsiaTheme="minorEastAsia" w:hAnsiTheme="minorEastAsia" w:cs="宋体" w:hint="eastAsia"/>
                <w:b/>
                <w:color w:val="000000"/>
                <w:kern w:val="0"/>
                <w:sz w:val="20"/>
                <w:szCs w:val="24"/>
              </w:rPr>
              <w:t>资金使用）</w:t>
            </w:r>
          </w:p>
        </w:tc>
        <w:tc>
          <w:tcPr>
            <w:tcW w:w="1011" w:type="pct"/>
            <w:tcBorders>
              <w:top w:val="single" w:sz="8" w:space="0" w:color="000000"/>
              <w:left w:val="single" w:sz="4" w:space="0" w:color="auto"/>
              <w:bottom w:val="single" w:sz="8" w:space="0" w:color="000000"/>
              <w:right w:val="single" w:sz="8" w:space="0" w:color="000000"/>
            </w:tcBorders>
            <w:tcMar>
              <w:top w:w="12" w:type="dxa"/>
              <w:left w:w="12" w:type="dxa"/>
              <w:right w:w="12" w:type="dxa"/>
            </w:tcMar>
            <w:vAlign w:val="center"/>
          </w:tcPr>
          <w:p w14:paraId="6F1B6721" w14:textId="77777777" w:rsidR="003B2B98" w:rsidRPr="001F77D1" w:rsidRDefault="003B2B98"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宋体"/>
                <w:b/>
                <w:color w:val="000000"/>
                <w:kern w:val="0"/>
                <w:sz w:val="20"/>
                <w:szCs w:val="24"/>
              </w:rPr>
              <w:t>3,714.48</w:t>
            </w:r>
          </w:p>
        </w:tc>
        <w:tc>
          <w:tcPr>
            <w:tcW w:w="1012" w:type="pct"/>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14:paraId="095054CD" w14:textId="77777777" w:rsidR="003B2B98" w:rsidRPr="001F77D1" w:rsidRDefault="003B2B98" w:rsidP="001F77D1">
            <w:pPr>
              <w:spacing w:after="0" w:line="240" w:lineRule="auto"/>
              <w:jc w:val="right"/>
              <w:textAlignment w:val="center"/>
              <w:rPr>
                <w:rFonts w:ascii="宋体" w:hAnsi="宋体" w:cs="宋体"/>
                <w:b/>
                <w:color w:val="000000"/>
                <w:kern w:val="0"/>
                <w:sz w:val="20"/>
                <w:szCs w:val="24"/>
              </w:rPr>
            </w:pPr>
            <w:r w:rsidRPr="001F77D1">
              <w:rPr>
                <w:rFonts w:ascii="宋体" w:hAnsi="宋体" w:cs="宋体"/>
                <w:b/>
                <w:color w:val="000000"/>
                <w:kern w:val="0"/>
                <w:sz w:val="20"/>
                <w:szCs w:val="24"/>
              </w:rPr>
              <w:t>-</w:t>
            </w:r>
          </w:p>
        </w:tc>
        <w:tc>
          <w:tcPr>
            <w:tcW w:w="1012" w:type="pct"/>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14:paraId="69D20108" w14:textId="77777777" w:rsidR="003B2B98" w:rsidRPr="001F77D1" w:rsidRDefault="003B2B98" w:rsidP="001F77D1">
            <w:pPr>
              <w:widowControl/>
              <w:spacing w:after="0" w:line="240" w:lineRule="auto"/>
              <w:jc w:val="right"/>
              <w:textAlignment w:val="center"/>
              <w:rPr>
                <w:rFonts w:ascii="宋体" w:hAnsi="宋体" w:cs="宋体"/>
                <w:b/>
                <w:color w:val="000000"/>
                <w:kern w:val="0"/>
                <w:sz w:val="20"/>
                <w:szCs w:val="24"/>
              </w:rPr>
            </w:pPr>
            <w:r w:rsidRPr="001F77D1">
              <w:rPr>
                <w:rFonts w:ascii="宋体" w:hAnsi="宋体" w:cs="宋体"/>
                <w:b/>
                <w:color w:val="000000"/>
                <w:kern w:val="0"/>
                <w:sz w:val="20"/>
                <w:szCs w:val="24"/>
              </w:rPr>
              <w:t>3,714.48</w:t>
            </w:r>
          </w:p>
        </w:tc>
      </w:tr>
    </w:tbl>
    <w:p w14:paraId="65D3A8BC" w14:textId="77777777" w:rsidR="00E40E45" w:rsidRPr="00EE0D05" w:rsidRDefault="004D4B8A">
      <w:pPr>
        <w:spacing w:before="120" w:after="120" w:line="360" w:lineRule="auto"/>
        <w:jc w:val="center"/>
        <w:rPr>
          <w:rFonts w:asciiTheme="minorEastAsia" w:eastAsiaTheme="minorEastAsia" w:hAnsiTheme="minorEastAsia" w:cs="宋体"/>
          <w:b/>
          <w:color w:val="000000"/>
          <w:sz w:val="24"/>
          <w:szCs w:val="24"/>
        </w:rPr>
      </w:pPr>
      <w:r w:rsidRPr="00EE0D05">
        <w:rPr>
          <w:rFonts w:asciiTheme="minorEastAsia" w:eastAsiaTheme="minorEastAsia" w:hAnsiTheme="minorEastAsia" w:cs="宋体" w:hint="eastAsia"/>
          <w:b/>
          <w:color w:val="000000"/>
          <w:sz w:val="24"/>
          <w:szCs w:val="24"/>
        </w:rPr>
        <w:t>表</w:t>
      </w:r>
      <w:r w:rsidRPr="00EE0D05">
        <w:rPr>
          <w:rFonts w:asciiTheme="minorEastAsia" w:eastAsiaTheme="minorEastAsia" w:hAnsiTheme="minorEastAsia" w:cs="宋体"/>
          <w:b/>
          <w:color w:val="000000"/>
          <w:sz w:val="24"/>
          <w:szCs w:val="24"/>
        </w:rPr>
        <w:t>6-1现金流量表</w:t>
      </w:r>
    </w:p>
    <w:p w14:paraId="03FD3195" w14:textId="3AEE5EF9" w:rsidR="00E40E45" w:rsidRPr="00EE0D05" w:rsidRDefault="004D4B8A">
      <w:pPr>
        <w:pStyle w:val="a3"/>
        <w:wordWrap w:val="0"/>
        <w:jc w:val="right"/>
        <w:rPr>
          <w:rFonts w:asciiTheme="minorEastAsia" w:eastAsiaTheme="minorEastAsia" w:hAnsiTheme="minorEastAsia"/>
          <w:b w:val="0"/>
          <w:bCs w:val="0"/>
          <w:lang w:val="en-US"/>
        </w:rPr>
      </w:pPr>
      <w:r w:rsidRPr="00EE0D05">
        <w:rPr>
          <w:rFonts w:asciiTheme="minorEastAsia" w:eastAsiaTheme="minorEastAsia" w:hAnsiTheme="minorEastAsia" w:hint="eastAsia"/>
          <w:b w:val="0"/>
          <w:bCs w:val="0"/>
          <w:lang w:val="en-US"/>
        </w:rPr>
        <w:t>单位：人民币万元</w:t>
      </w:r>
    </w:p>
    <w:tbl>
      <w:tblPr>
        <w:tblW w:w="5000" w:type="pct"/>
        <w:tblLook w:val="04A0" w:firstRow="1" w:lastRow="0" w:firstColumn="1" w:lastColumn="0" w:noHBand="0" w:noVBand="1"/>
      </w:tblPr>
      <w:tblGrid>
        <w:gridCol w:w="2531"/>
        <w:gridCol w:w="1155"/>
        <w:gridCol w:w="1153"/>
        <w:gridCol w:w="1153"/>
        <w:gridCol w:w="1153"/>
        <w:gridCol w:w="1151"/>
      </w:tblGrid>
      <w:tr w:rsidR="009104DE" w:rsidRPr="00961CD9" w14:paraId="5E21DA78" w14:textId="77777777" w:rsidTr="008445B1">
        <w:trPr>
          <w:trHeight w:val="312"/>
        </w:trPr>
        <w:tc>
          <w:tcPr>
            <w:tcW w:w="1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BEA18"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58E0966D"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2020</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3AF7A93E"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2021</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4A247A9A"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2022</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74803FEE"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2023</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14:paraId="7721936E"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2024</w:t>
            </w:r>
          </w:p>
        </w:tc>
      </w:tr>
      <w:tr w:rsidR="009104DE" w:rsidRPr="00961CD9" w14:paraId="4ECC2AED"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53C72301" w14:textId="77777777" w:rsidR="009104DE" w:rsidRPr="00EE0D05" w:rsidRDefault="009104D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w:t>
            </w:r>
          </w:p>
        </w:tc>
        <w:tc>
          <w:tcPr>
            <w:tcW w:w="696" w:type="pct"/>
            <w:tcBorders>
              <w:top w:val="nil"/>
              <w:left w:val="nil"/>
              <w:bottom w:val="single" w:sz="4" w:space="0" w:color="auto"/>
              <w:right w:val="single" w:sz="4" w:space="0" w:color="auto"/>
            </w:tcBorders>
            <w:shd w:val="clear" w:color="auto" w:fill="auto"/>
            <w:noWrap/>
            <w:vAlign w:val="center"/>
            <w:hideMark/>
          </w:tcPr>
          <w:p w14:paraId="1996CF68" w14:textId="35DC82F6"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499F8DCA" w14:textId="6798D7BA"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090F6364" w14:textId="6D98FBE5"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2E64A11C" w14:textId="21046DAA"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694" w:type="pct"/>
            <w:tcBorders>
              <w:top w:val="nil"/>
              <w:left w:val="nil"/>
              <w:bottom w:val="single" w:sz="4" w:space="0" w:color="auto"/>
              <w:right w:val="single" w:sz="4" w:space="0" w:color="auto"/>
            </w:tcBorders>
            <w:shd w:val="clear" w:color="auto" w:fill="auto"/>
            <w:noWrap/>
            <w:vAlign w:val="center"/>
            <w:hideMark/>
          </w:tcPr>
          <w:p w14:paraId="65858856" w14:textId="41EFD4C5"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r>
      <w:tr w:rsidR="008445B1" w:rsidRPr="00961CD9" w14:paraId="16676322"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09979E38"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自筹资金流入</w:t>
            </w:r>
          </w:p>
        </w:tc>
        <w:tc>
          <w:tcPr>
            <w:tcW w:w="696" w:type="pct"/>
            <w:tcBorders>
              <w:top w:val="nil"/>
              <w:left w:val="nil"/>
              <w:bottom w:val="single" w:sz="4" w:space="0" w:color="auto"/>
              <w:right w:val="single" w:sz="4" w:space="0" w:color="auto"/>
            </w:tcBorders>
            <w:shd w:val="clear" w:color="auto" w:fill="auto"/>
            <w:noWrap/>
            <w:vAlign w:val="center"/>
            <w:hideMark/>
          </w:tcPr>
          <w:p w14:paraId="189D6ED6" w14:textId="4C908E86"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260.40</w:t>
            </w:r>
          </w:p>
        </w:tc>
        <w:tc>
          <w:tcPr>
            <w:tcW w:w="695" w:type="pct"/>
            <w:tcBorders>
              <w:top w:val="nil"/>
              <w:left w:val="nil"/>
              <w:bottom w:val="single" w:sz="4" w:space="0" w:color="auto"/>
              <w:right w:val="single" w:sz="4" w:space="0" w:color="auto"/>
            </w:tcBorders>
            <w:shd w:val="clear" w:color="auto" w:fill="auto"/>
            <w:noWrap/>
            <w:vAlign w:val="center"/>
            <w:hideMark/>
          </w:tcPr>
          <w:p w14:paraId="6AB1CCD3" w14:textId="2272EBF9"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20,598.87</w:t>
            </w:r>
          </w:p>
        </w:tc>
        <w:tc>
          <w:tcPr>
            <w:tcW w:w="695" w:type="pct"/>
            <w:tcBorders>
              <w:top w:val="nil"/>
              <w:left w:val="nil"/>
              <w:bottom w:val="single" w:sz="4" w:space="0" w:color="auto"/>
              <w:right w:val="single" w:sz="4" w:space="0" w:color="auto"/>
            </w:tcBorders>
            <w:shd w:val="clear" w:color="auto" w:fill="auto"/>
            <w:noWrap/>
            <w:vAlign w:val="center"/>
            <w:hideMark/>
          </w:tcPr>
          <w:p w14:paraId="420BA6A0" w14:textId="236A26C5"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54041826" w14:textId="49AA8455"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4" w:type="pct"/>
            <w:tcBorders>
              <w:top w:val="nil"/>
              <w:left w:val="nil"/>
              <w:bottom w:val="single" w:sz="4" w:space="0" w:color="auto"/>
              <w:right w:val="single" w:sz="4" w:space="0" w:color="auto"/>
            </w:tcBorders>
            <w:shd w:val="clear" w:color="auto" w:fill="auto"/>
            <w:noWrap/>
            <w:vAlign w:val="center"/>
            <w:hideMark/>
          </w:tcPr>
          <w:p w14:paraId="3C1F4358" w14:textId="7743F88C"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r>
      <w:tr w:rsidR="008445B1" w:rsidRPr="00961CD9" w14:paraId="193DC3C9"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1752D2DD"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债券资金流入</w:t>
            </w:r>
          </w:p>
        </w:tc>
        <w:tc>
          <w:tcPr>
            <w:tcW w:w="696" w:type="pct"/>
            <w:tcBorders>
              <w:top w:val="nil"/>
              <w:left w:val="nil"/>
              <w:bottom w:val="single" w:sz="4" w:space="0" w:color="auto"/>
              <w:right w:val="single" w:sz="4" w:space="0" w:color="auto"/>
            </w:tcBorders>
            <w:shd w:val="clear" w:color="auto" w:fill="auto"/>
            <w:noWrap/>
            <w:vAlign w:val="center"/>
            <w:hideMark/>
          </w:tcPr>
          <w:p w14:paraId="5F703503" w14:textId="5898872B"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16,000.00</w:t>
            </w:r>
          </w:p>
        </w:tc>
        <w:tc>
          <w:tcPr>
            <w:tcW w:w="695" w:type="pct"/>
            <w:tcBorders>
              <w:top w:val="nil"/>
              <w:left w:val="nil"/>
              <w:bottom w:val="single" w:sz="4" w:space="0" w:color="auto"/>
              <w:right w:val="single" w:sz="4" w:space="0" w:color="auto"/>
            </w:tcBorders>
            <w:shd w:val="clear" w:color="auto" w:fill="auto"/>
            <w:noWrap/>
            <w:vAlign w:val="center"/>
            <w:hideMark/>
          </w:tcPr>
          <w:p w14:paraId="6EAE8DED" w14:textId="321D2523"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38,000.00</w:t>
            </w:r>
          </w:p>
        </w:tc>
        <w:tc>
          <w:tcPr>
            <w:tcW w:w="695" w:type="pct"/>
            <w:tcBorders>
              <w:top w:val="nil"/>
              <w:left w:val="nil"/>
              <w:bottom w:val="single" w:sz="4" w:space="0" w:color="auto"/>
              <w:right w:val="single" w:sz="4" w:space="0" w:color="auto"/>
            </w:tcBorders>
            <w:shd w:val="clear" w:color="auto" w:fill="auto"/>
            <w:noWrap/>
            <w:vAlign w:val="center"/>
            <w:hideMark/>
          </w:tcPr>
          <w:p w14:paraId="3987B522" w14:textId="156A0170"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263CB2E5" w14:textId="2859A439"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4" w:type="pct"/>
            <w:tcBorders>
              <w:top w:val="nil"/>
              <w:left w:val="nil"/>
              <w:bottom w:val="single" w:sz="4" w:space="0" w:color="auto"/>
              <w:right w:val="single" w:sz="4" w:space="0" w:color="auto"/>
            </w:tcBorders>
            <w:shd w:val="clear" w:color="auto" w:fill="auto"/>
            <w:noWrap/>
            <w:vAlign w:val="center"/>
            <w:hideMark/>
          </w:tcPr>
          <w:p w14:paraId="01A7B0FE" w14:textId="54EA7EEA"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r>
      <w:tr w:rsidR="008445B1" w:rsidRPr="00961CD9" w14:paraId="2561EEAD"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718CC2BF"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运营期现金流入</w:t>
            </w:r>
          </w:p>
        </w:tc>
        <w:tc>
          <w:tcPr>
            <w:tcW w:w="696" w:type="pct"/>
            <w:tcBorders>
              <w:top w:val="nil"/>
              <w:left w:val="nil"/>
              <w:bottom w:val="single" w:sz="4" w:space="0" w:color="auto"/>
              <w:right w:val="single" w:sz="4" w:space="0" w:color="auto"/>
            </w:tcBorders>
            <w:shd w:val="clear" w:color="auto" w:fill="auto"/>
            <w:noWrap/>
            <w:vAlign w:val="center"/>
            <w:hideMark/>
          </w:tcPr>
          <w:p w14:paraId="4017FEBA" w14:textId="64E48CF8"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73940600" w14:textId="51AC8DB3"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10B72570" w14:textId="14FAF895"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55,436.94</w:t>
            </w:r>
          </w:p>
        </w:tc>
        <w:tc>
          <w:tcPr>
            <w:tcW w:w="695" w:type="pct"/>
            <w:tcBorders>
              <w:top w:val="nil"/>
              <w:left w:val="nil"/>
              <w:bottom w:val="single" w:sz="4" w:space="0" w:color="auto"/>
              <w:right w:val="single" w:sz="4" w:space="0" w:color="auto"/>
            </w:tcBorders>
            <w:shd w:val="clear" w:color="auto" w:fill="auto"/>
            <w:noWrap/>
            <w:vAlign w:val="center"/>
            <w:hideMark/>
          </w:tcPr>
          <w:p w14:paraId="5D2401D8" w14:textId="7290E00C"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55,436.94</w:t>
            </w:r>
          </w:p>
        </w:tc>
        <w:tc>
          <w:tcPr>
            <w:tcW w:w="694" w:type="pct"/>
            <w:tcBorders>
              <w:top w:val="nil"/>
              <w:left w:val="nil"/>
              <w:bottom w:val="single" w:sz="4" w:space="0" w:color="auto"/>
              <w:right w:val="single" w:sz="4" w:space="0" w:color="auto"/>
            </w:tcBorders>
            <w:shd w:val="clear" w:color="auto" w:fill="auto"/>
            <w:noWrap/>
            <w:vAlign w:val="center"/>
            <w:hideMark/>
          </w:tcPr>
          <w:p w14:paraId="4967923C" w14:textId="2BE756AE"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55,436.94</w:t>
            </w:r>
          </w:p>
        </w:tc>
      </w:tr>
      <w:tr w:rsidR="008445B1" w:rsidRPr="00961CD9" w14:paraId="175925CE"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390E2562"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现金流入总额</w:t>
            </w:r>
          </w:p>
        </w:tc>
        <w:tc>
          <w:tcPr>
            <w:tcW w:w="696" w:type="pct"/>
            <w:tcBorders>
              <w:top w:val="nil"/>
              <w:left w:val="nil"/>
              <w:bottom w:val="single" w:sz="4" w:space="0" w:color="auto"/>
              <w:right w:val="single" w:sz="4" w:space="0" w:color="auto"/>
            </w:tcBorders>
            <w:shd w:val="clear" w:color="auto" w:fill="auto"/>
            <w:noWrap/>
            <w:vAlign w:val="center"/>
            <w:hideMark/>
          </w:tcPr>
          <w:p w14:paraId="6EBD05D4" w14:textId="2AE09626"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16,260.40</w:t>
            </w:r>
          </w:p>
        </w:tc>
        <w:tc>
          <w:tcPr>
            <w:tcW w:w="695" w:type="pct"/>
            <w:tcBorders>
              <w:top w:val="nil"/>
              <w:left w:val="nil"/>
              <w:bottom w:val="single" w:sz="4" w:space="0" w:color="auto"/>
              <w:right w:val="single" w:sz="4" w:space="0" w:color="auto"/>
            </w:tcBorders>
            <w:shd w:val="clear" w:color="auto" w:fill="auto"/>
            <w:noWrap/>
            <w:vAlign w:val="center"/>
            <w:hideMark/>
          </w:tcPr>
          <w:p w14:paraId="64957F10" w14:textId="1216CD75"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58,598.87</w:t>
            </w:r>
          </w:p>
        </w:tc>
        <w:tc>
          <w:tcPr>
            <w:tcW w:w="695" w:type="pct"/>
            <w:tcBorders>
              <w:top w:val="nil"/>
              <w:left w:val="nil"/>
              <w:bottom w:val="single" w:sz="4" w:space="0" w:color="auto"/>
              <w:right w:val="single" w:sz="4" w:space="0" w:color="auto"/>
            </w:tcBorders>
            <w:shd w:val="clear" w:color="auto" w:fill="auto"/>
            <w:noWrap/>
            <w:vAlign w:val="center"/>
            <w:hideMark/>
          </w:tcPr>
          <w:p w14:paraId="56387C20" w14:textId="6DDC769A"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55,436.94</w:t>
            </w:r>
          </w:p>
        </w:tc>
        <w:tc>
          <w:tcPr>
            <w:tcW w:w="695" w:type="pct"/>
            <w:tcBorders>
              <w:top w:val="nil"/>
              <w:left w:val="nil"/>
              <w:bottom w:val="single" w:sz="4" w:space="0" w:color="auto"/>
              <w:right w:val="single" w:sz="4" w:space="0" w:color="auto"/>
            </w:tcBorders>
            <w:shd w:val="clear" w:color="auto" w:fill="auto"/>
            <w:noWrap/>
            <w:vAlign w:val="center"/>
            <w:hideMark/>
          </w:tcPr>
          <w:p w14:paraId="4FFEC65E" w14:textId="61F4C69F"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55,436.94</w:t>
            </w:r>
          </w:p>
        </w:tc>
        <w:tc>
          <w:tcPr>
            <w:tcW w:w="694" w:type="pct"/>
            <w:tcBorders>
              <w:top w:val="nil"/>
              <w:left w:val="nil"/>
              <w:bottom w:val="single" w:sz="4" w:space="0" w:color="auto"/>
              <w:right w:val="single" w:sz="4" w:space="0" w:color="auto"/>
            </w:tcBorders>
            <w:shd w:val="clear" w:color="auto" w:fill="auto"/>
            <w:noWrap/>
            <w:vAlign w:val="center"/>
            <w:hideMark/>
          </w:tcPr>
          <w:p w14:paraId="7C0CEFD1" w14:textId="44344117"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55,436.94</w:t>
            </w:r>
          </w:p>
        </w:tc>
      </w:tr>
      <w:tr w:rsidR="008445B1" w:rsidRPr="00961CD9" w14:paraId="43C27C6C"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520C137F"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现金流出</w:t>
            </w:r>
          </w:p>
        </w:tc>
        <w:tc>
          <w:tcPr>
            <w:tcW w:w="696" w:type="pct"/>
            <w:tcBorders>
              <w:top w:val="nil"/>
              <w:left w:val="nil"/>
              <w:bottom w:val="single" w:sz="4" w:space="0" w:color="auto"/>
              <w:right w:val="single" w:sz="4" w:space="0" w:color="auto"/>
            </w:tcBorders>
            <w:shd w:val="clear" w:color="auto" w:fill="auto"/>
            <w:noWrap/>
            <w:vAlign w:val="center"/>
            <w:hideMark/>
          </w:tcPr>
          <w:p w14:paraId="3454C9CD" w14:textId="23B1E048"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33CE8F12" w14:textId="79F5E439"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165377F7" w14:textId="69415624"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1B2DEAB7" w14:textId="0A92919A"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4" w:type="pct"/>
            <w:tcBorders>
              <w:top w:val="nil"/>
              <w:left w:val="nil"/>
              <w:bottom w:val="single" w:sz="4" w:space="0" w:color="auto"/>
              <w:right w:val="single" w:sz="4" w:space="0" w:color="auto"/>
            </w:tcBorders>
            <w:shd w:val="clear" w:color="auto" w:fill="auto"/>
            <w:noWrap/>
            <w:vAlign w:val="center"/>
            <w:hideMark/>
          </w:tcPr>
          <w:p w14:paraId="4B9239DC" w14:textId="33E8715A"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r>
      <w:tr w:rsidR="008445B1" w:rsidRPr="00961CD9" w14:paraId="16883104"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172C0A5D"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建设期资金流出</w:t>
            </w:r>
          </w:p>
        </w:tc>
        <w:tc>
          <w:tcPr>
            <w:tcW w:w="696" w:type="pct"/>
            <w:tcBorders>
              <w:top w:val="nil"/>
              <w:left w:val="nil"/>
              <w:bottom w:val="single" w:sz="4" w:space="0" w:color="auto"/>
              <w:right w:val="single" w:sz="4" w:space="0" w:color="auto"/>
            </w:tcBorders>
            <w:shd w:val="clear" w:color="auto" w:fill="auto"/>
            <w:noWrap/>
            <w:vAlign w:val="center"/>
            <w:hideMark/>
          </w:tcPr>
          <w:p w14:paraId="0F963E12" w14:textId="0498BC28"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12,285.52</w:t>
            </w:r>
          </w:p>
        </w:tc>
        <w:tc>
          <w:tcPr>
            <w:tcW w:w="695" w:type="pct"/>
            <w:tcBorders>
              <w:top w:val="nil"/>
              <w:left w:val="nil"/>
              <w:bottom w:val="single" w:sz="4" w:space="0" w:color="auto"/>
              <w:right w:val="single" w:sz="4" w:space="0" w:color="auto"/>
            </w:tcBorders>
            <w:shd w:val="clear" w:color="auto" w:fill="auto"/>
            <w:noWrap/>
            <w:vAlign w:val="center"/>
            <w:hideMark/>
          </w:tcPr>
          <w:p w14:paraId="11D7F96E" w14:textId="5BB050BD"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61,786.55</w:t>
            </w:r>
          </w:p>
        </w:tc>
        <w:tc>
          <w:tcPr>
            <w:tcW w:w="695" w:type="pct"/>
            <w:tcBorders>
              <w:top w:val="nil"/>
              <w:left w:val="nil"/>
              <w:bottom w:val="single" w:sz="4" w:space="0" w:color="auto"/>
              <w:right w:val="single" w:sz="4" w:space="0" w:color="auto"/>
            </w:tcBorders>
            <w:shd w:val="clear" w:color="auto" w:fill="auto"/>
            <w:noWrap/>
            <w:vAlign w:val="center"/>
            <w:hideMark/>
          </w:tcPr>
          <w:p w14:paraId="2588AFFA" w14:textId="71ED2033"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07D3DA72" w14:textId="62BAEF1D"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4" w:type="pct"/>
            <w:tcBorders>
              <w:top w:val="nil"/>
              <w:left w:val="nil"/>
              <w:bottom w:val="single" w:sz="4" w:space="0" w:color="auto"/>
              <w:right w:val="single" w:sz="4" w:space="0" w:color="auto"/>
            </w:tcBorders>
            <w:shd w:val="clear" w:color="auto" w:fill="auto"/>
            <w:noWrap/>
            <w:vAlign w:val="center"/>
            <w:hideMark/>
          </w:tcPr>
          <w:p w14:paraId="65700BF9" w14:textId="59773D95"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r>
      <w:tr w:rsidR="008445B1" w:rsidRPr="00961CD9" w14:paraId="31ACC5F8"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01CD2CF7"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运营期现金流出</w:t>
            </w:r>
          </w:p>
        </w:tc>
        <w:tc>
          <w:tcPr>
            <w:tcW w:w="696" w:type="pct"/>
            <w:tcBorders>
              <w:top w:val="nil"/>
              <w:left w:val="nil"/>
              <w:bottom w:val="single" w:sz="4" w:space="0" w:color="auto"/>
              <w:right w:val="single" w:sz="4" w:space="0" w:color="auto"/>
            </w:tcBorders>
            <w:shd w:val="clear" w:color="auto" w:fill="auto"/>
            <w:noWrap/>
            <w:vAlign w:val="center"/>
            <w:hideMark/>
          </w:tcPr>
          <w:p w14:paraId="3742B049" w14:textId="7DE12520"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1471AEFA" w14:textId="3F6630F8"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685257C1" w14:textId="7308F784"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44,284.42</w:t>
            </w:r>
          </w:p>
        </w:tc>
        <w:tc>
          <w:tcPr>
            <w:tcW w:w="695" w:type="pct"/>
            <w:tcBorders>
              <w:top w:val="nil"/>
              <w:left w:val="nil"/>
              <w:bottom w:val="single" w:sz="4" w:space="0" w:color="auto"/>
              <w:right w:val="single" w:sz="4" w:space="0" w:color="auto"/>
            </w:tcBorders>
            <w:shd w:val="clear" w:color="auto" w:fill="auto"/>
            <w:noWrap/>
            <w:vAlign w:val="center"/>
            <w:hideMark/>
          </w:tcPr>
          <w:p w14:paraId="39FD6406" w14:textId="0D63C375"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44,284.42</w:t>
            </w:r>
          </w:p>
        </w:tc>
        <w:tc>
          <w:tcPr>
            <w:tcW w:w="694" w:type="pct"/>
            <w:tcBorders>
              <w:top w:val="nil"/>
              <w:left w:val="nil"/>
              <w:bottom w:val="single" w:sz="4" w:space="0" w:color="auto"/>
              <w:right w:val="single" w:sz="4" w:space="0" w:color="auto"/>
            </w:tcBorders>
            <w:shd w:val="clear" w:color="auto" w:fill="auto"/>
            <w:noWrap/>
            <w:vAlign w:val="center"/>
            <w:hideMark/>
          </w:tcPr>
          <w:p w14:paraId="48F31D03" w14:textId="18802144"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44,284.42</w:t>
            </w:r>
          </w:p>
        </w:tc>
      </w:tr>
      <w:tr w:rsidR="008445B1" w:rsidRPr="00961CD9" w14:paraId="67639B82"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4C3398AE"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债券发行费用</w:t>
            </w:r>
          </w:p>
        </w:tc>
        <w:tc>
          <w:tcPr>
            <w:tcW w:w="696" w:type="pct"/>
            <w:tcBorders>
              <w:top w:val="nil"/>
              <w:left w:val="nil"/>
              <w:bottom w:val="single" w:sz="4" w:space="0" w:color="auto"/>
              <w:right w:val="single" w:sz="4" w:space="0" w:color="auto"/>
            </w:tcBorders>
            <w:shd w:val="clear" w:color="auto" w:fill="auto"/>
            <w:noWrap/>
            <w:vAlign w:val="center"/>
            <w:hideMark/>
          </w:tcPr>
          <w:p w14:paraId="72752007" w14:textId="4C085552"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16.00</w:t>
            </w:r>
          </w:p>
        </w:tc>
        <w:tc>
          <w:tcPr>
            <w:tcW w:w="695" w:type="pct"/>
            <w:tcBorders>
              <w:top w:val="nil"/>
              <w:left w:val="nil"/>
              <w:bottom w:val="single" w:sz="4" w:space="0" w:color="auto"/>
              <w:right w:val="single" w:sz="4" w:space="0" w:color="auto"/>
            </w:tcBorders>
            <w:shd w:val="clear" w:color="auto" w:fill="auto"/>
            <w:noWrap/>
            <w:vAlign w:val="center"/>
            <w:hideMark/>
          </w:tcPr>
          <w:p w14:paraId="125A9E10" w14:textId="7636DE74"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38.00</w:t>
            </w:r>
          </w:p>
        </w:tc>
        <w:tc>
          <w:tcPr>
            <w:tcW w:w="695" w:type="pct"/>
            <w:tcBorders>
              <w:top w:val="nil"/>
              <w:left w:val="nil"/>
              <w:bottom w:val="single" w:sz="4" w:space="0" w:color="auto"/>
              <w:right w:val="single" w:sz="4" w:space="0" w:color="auto"/>
            </w:tcBorders>
            <w:shd w:val="clear" w:color="auto" w:fill="auto"/>
            <w:noWrap/>
            <w:vAlign w:val="center"/>
            <w:hideMark/>
          </w:tcPr>
          <w:p w14:paraId="396E867B" w14:textId="6CBB28F0"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6029FF23" w14:textId="214F706E"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c>
          <w:tcPr>
            <w:tcW w:w="694" w:type="pct"/>
            <w:tcBorders>
              <w:top w:val="nil"/>
              <w:left w:val="nil"/>
              <w:bottom w:val="single" w:sz="4" w:space="0" w:color="auto"/>
              <w:right w:val="single" w:sz="4" w:space="0" w:color="auto"/>
            </w:tcBorders>
            <w:shd w:val="clear" w:color="auto" w:fill="auto"/>
            <w:noWrap/>
            <w:vAlign w:val="center"/>
            <w:hideMark/>
          </w:tcPr>
          <w:p w14:paraId="462DD57B" w14:textId="2747B748"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w:t>
            </w:r>
          </w:p>
        </w:tc>
      </w:tr>
      <w:tr w:rsidR="008445B1" w:rsidRPr="00961CD9" w14:paraId="083BCD85"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7351C388" w14:textId="77777777" w:rsidR="008445B1" w:rsidRPr="00EE0D05" w:rsidRDefault="008445B1" w:rsidP="008445B1">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债券还本付息</w:t>
            </w:r>
          </w:p>
        </w:tc>
        <w:tc>
          <w:tcPr>
            <w:tcW w:w="696" w:type="pct"/>
            <w:tcBorders>
              <w:top w:val="nil"/>
              <w:left w:val="nil"/>
              <w:bottom w:val="single" w:sz="4" w:space="0" w:color="auto"/>
              <w:right w:val="single" w:sz="4" w:space="0" w:color="auto"/>
            </w:tcBorders>
            <w:shd w:val="clear" w:color="auto" w:fill="auto"/>
            <w:noWrap/>
            <w:vAlign w:val="center"/>
            <w:hideMark/>
          </w:tcPr>
          <w:p w14:paraId="22C73B88" w14:textId="470EB230"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244.40</w:t>
            </w:r>
          </w:p>
        </w:tc>
        <w:tc>
          <w:tcPr>
            <w:tcW w:w="695" w:type="pct"/>
            <w:tcBorders>
              <w:top w:val="nil"/>
              <w:left w:val="nil"/>
              <w:bottom w:val="single" w:sz="4" w:space="0" w:color="auto"/>
              <w:right w:val="single" w:sz="4" w:space="0" w:color="auto"/>
            </w:tcBorders>
            <w:shd w:val="clear" w:color="auto" w:fill="auto"/>
            <w:noWrap/>
            <w:vAlign w:val="center"/>
            <w:hideMark/>
          </w:tcPr>
          <w:p w14:paraId="5043A573" w14:textId="5E2BA87F"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488.80</w:t>
            </w:r>
          </w:p>
        </w:tc>
        <w:tc>
          <w:tcPr>
            <w:tcW w:w="695" w:type="pct"/>
            <w:tcBorders>
              <w:top w:val="nil"/>
              <w:left w:val="nil"/>
              <w:bottom w:val="single" w:sz="4" w:space="0" w:color="auto"/>
              <w:right w:val="single" w:sz="4" w:space="0" w:color="auto"/>
            </w:tcBorders>
            <w:shd w:val="clear" w:color="auto" w:fill="auto"/>
            <w:noWrap/>
            <w:vAlign w:val="center"/>
            <w:hideMark/>
          </w:tcPr>
          <w:p w14:paraId="4E2F0CD6" w14:textId="36B513E3"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1,723.80</w:t>
            </w:r>
          </w:p>
        </w:tc>
        <w:tc>
          <w:tcPr>
            <w:tcW w:w="695" w:type="pct"/>
            <w:tcBorders>
              <w:top w:val="nil"/>
              <w:left w:val="nil"/>
              <w:bottom w:val="single" w:sz="4" w:space="0" w:color="auto"/>
              <w:right w:val="single" w:sz="4" w:space="0" w:color="auto"/>
            </w:tcBorders>
            <w:shd w:val="clear" w:color="auto" w:fill="auto"/>
            <w:noWrap/>
            <w:vAlign w:val="center"/>
            <w:hideMark/>
          </w:tcPr>
          <w:p w14:paraId="7E0C4255" w14:textId="3EA825A2"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1,723.80</w:t>
            </w:r>
          </w:p>
        </w:tc>
        <w:tc>
          <w:tcPr>
            <w:tcW w:w="694" w:type="pct"/>
            <w:tcBorders>
              <w:top w:val="nil"/>
              <w:left w:val="nil"/>
              <w:bottom w:val="single" w:sz="4" w:space="0" w:color="auto"/>
              <w:right w:val="single" w:sz="4" w:space="0" w:color="auto"/>
            </w:tcBorders>
            <w:shd w:val="clear" w:color="auto" w:fill="auto"/>
            <w:noWrap/>
            <w:vAlign w:val="center"/>
            <w:hideMark/>
          </w:tcPr>
          <w:p w14:paraId="3759B9DB" w14:textId="679AE8EC" w:rsidR="008445B1" w:rsidRPr="008445B1" w:rsidRDefault="008445B1" w:rsidP="008445B1">
            <w:pPr>
              <w:widowControl/>
              <w:spacing w:after="0" w:line="240" w:lineRule="auto"/>
              <w:jc w:val="right"/>
              <w:rPr>
                <w:rFonts w:ascii="宋体" w:hAnsi="宋体" w:cs="Times New Roman"/>
                <w:color w:val="000000"/>
                <w:kern w:val="0"/>
                <w:sz w:val="20"/>
                <w:szCs w:val="20"/>
              </w:rPr>
            </w:pPr>
            <w:r w:rsidRPr="008445B1">
              <w:rPr>
                <w:rFonts w:ascii="宋体" w:hAnsi="宋体" w:hint="eastAsia"/>
                <w:color w:val="000000"/>
                <w:sz w:val="20"/>
                <w:szCs w:val="20"/>
              </w:rPr>
              <w:t>1,723.80</w:t>
            </w:r>
          </w:p>
        </w:tc>
      </w:tr>
      <w:tr w:rsidR="008445B1" w:rsidRPr="00961CD9" w14:paraId="2D4BAE85"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79481B50"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现金流出总额</w:t>
            </w:r>
          </w:p>
        </w:tc>
        <w:tc>
          <w:tcPr>
            <w:tcW w:w="696" w:type="pct"/>
            <w:tcBorders>
              <w:top w:val="nil"/>
              <w:left w:val="nil"/>
              <w:bottom w:val="single" w:sz="4" w:space="0" w:color="auto"/>
              <w:right w:val="single" w:sz="4" w:space="0" w:color="auto"/>
            </w:tcBorders>
            <w:shd w:val="clear" w:color="auto" w:fill="auto"/>
            <w:noWrap/>
            <w:vAlign w:val="center"/>
            <w:hideMark/>
          </w:tcPr>
          <w:p w14:paraId="5E4CCE83" w14:textId="769E43AF"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12,545.92</w:t>
            </w:r>
          </w:p>
        </w:tc>
        <w:tc>
          <w:tcPr>
            <w:tcW w:w="695" w:type="pct"/>
            <w:tcBorders>
              <w:top w:val="nil"/>
              <w:left w:val="nil"/>
              <w:bottom w:val="single" w:sz="4" w:space="0" w:color="auto"/>
              <w:right w:val="single" w:sz="4" w:space="0" w:color="auto"/>
            </w:tcBorders>
            <w:shd w:val="clear" w:color="auto" w:fill="auto"/>
            <w:noWrap/>
            <w:vAlign w:val="center"/>
            <w:hideMark/>
          </w:tcPr>
          <w:p w14:paraId="439B5A92" w14:textId="427A29F4"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62,313.35</w:t>
            </w:r>
          </w:p>
        </w:tc>
        <w:tc>
          <w:tcPr>
            <w:tcW w:w="695" w:type="pct"/>
            <w:tcBorders>
              <w:top w:val="nil"/>
              <w:left w:val="nil"/>
              <w:bottom w:val="single" w:sz="4" w:space="0" w:color="auto"/>
              <w:right w:val="single" w:sz="4" w:space="0" w:color="auto"/>
            </w:tcBorders>
            <w:shd w:val="clear" w:color="auto" w:fill="auto"/>
            <w:noWrap/>
            <w:vAlign w:val="center"/>
            <w:hideMark/>
          </w:tcPr>
          <w:p w14:paraId="39EE6ADB" w14:textId="49CA6131"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46,008.22</w:t>
            </w:r>
          </w:p>
        </w:tc>
        <w:tc>
          <w:tcPr>
            <w:tcW w:w="695" w:type="pct"/>
            <w:tcBorders>
              <w:top w:val="nil"/>
              <w:left w:val="nil"/>
              <w:bottom w:val="single" w:sz="4" w:space="0" w:color="auto"/>
              <w:right w:val="single" w:sz="4" w:space="0" w:color="auto"/>
            </w:tcBorders>
            <w:shd w:val="clear" w:color="auto" w:fill="auto"/>
            <w:noWrap/>
            <w:vAlign w:val="center"/>
            <w:hideMark/>
          </w:tcPr>
          <w:p w14:paraId="0A8628E8" w14:textId="2C0A5B4F"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46,008.22</w:t>
            </w:r>
          </w:p>
        </w:tc>
        <w:tc>
          <w:tcPr>
            <w:tcW w:w="694" w:type="pct"/>
            <w:tcBorders>
              <w:top w:val="nil"/>
              <w:left w:val="nil"/>
              <w:bottom w:val="single" w:sz="4" w:space="0" w:color="auto"/>
              <w:right w:val="single" w:sz="4" w:space="0" w:color="auto"/>
            </w:tcBorders>
            <w:shd w:val="clear" w:color="auto" w:fill="auto"/>
            <w:noWrap/>
            <w:vAlign w:val="center"/>
            <w:hideMark/>
          </w:tcPr>
          <w:p w14:paraId="57DBFB7C" w14:textId="386AC6C2"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46,008.22</w:t>
            </w:r>
          </w:p>
        </w:tc>
      </w:tr>
      <w:tr w:rsidR="008445B1" w:rsidRPr="00961CD9" w14:paraId="393B8CD9"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4B73026D"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现金净流量</w:t>
            </w:r>
          </w:p>
        </w:tc>
        <w:tc>
          <w:tcPr>
            <w:tcW w:w="696" w:type="pct"/>
            <w:tcBorders>
              <w:top w:val="nil"/>
              <w:left w:val="nil"/>
              <w:bottom w:val="single" w:sz="4" w:space="0" w:color="auto"/>
              <w:right w:val="single" w:sz="4" w:space="0" w:color="auto"/>
            </w:tcBorders>
            <w:shd w:val="clear" w:color="auto" w:fill="auto"/>
            <w:noWrap/>
            <w:vAlign w:val="center"/>
            <w:hideMark/>
          </w:tcPr>
          <w:p w14:paraId="1630EED6" w14:textId="7357D49E"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6E47360C" w14:textId="0B84B0EE"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3CF14DF1" w14:textId="7C8453ED"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1047D977" w14:textId="7B94B783"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c>
          <w:tcPr>
            <w:tcW w:w="694" w:type="pct"/>
            <w:tcBorders>
              <w:top w:val="nil"/>
              <w:left w:val="nil"/>
              <w:bottom w:val="single" w:sz="4" w:space="0" w:color="auto"/>
              <w:right w:val="single" w:sz="4" w:space="0" w:color="auto"/>
            </w:tcBorders>
            <w:shd w:val="clear" w:color="auto" w:fill="auto"/>
            <w:noWrap/>
            <w:vAlign w:val="center"/>
            <w:hideMark/>
          </w:tcPr>
          <w:p w14:paraId="2F6E6593" w14:textId="135105B8" w:rsidR="008445B1" w:rsidRPr="008445B1" w:rsidRDefault="008445B1" w:rsidP="008445B1">
            <w:pPr>
              <w:widowControl/>
              <w:spacing w:after="0" w:line="240" w:lineRule="auto"/>
              <w:jc w:val="right"/>
              <w:rPr>
                <w:rFonts w:ascii="宋体" w:hAnsi="宋体" w:cs="Times New Roman"/>
                <w:b/>
                <w:bCs/>
                <w:color w:val="000000"/>
                <w:kern w:val="0"/>
                <w:sz w:val="20"/>
                <w:szCs w:val="20"/>
              </w:rPr>
            </w:pPr>
          </w:p>
        </w:tc>
      </w:tr>
      <w:tr w:rsidR="008445B1" w:rsidRPr="00961CD9" w14:paraId="61FE2453"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3C972F82"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当年项目现金净流入</w:t>
            </w:r>
          </w:p>
        </w:tc>
        <w:tc>
          <w:tcPr>
            <w:tcW w:w="696" w:type="pct"/>
            <w:tcBorders>
              <w:top w:val="nil"/>
              <w:left w:val="nil"/>
              <w:bottom w:val="single" w:sz="4" w:space="0" w:color="auto"/>
              <w:right w:val="single" w:sz="4" w:space="0" w:color="auto"/>
            </w:tcBorders>
            <w:shd w:val="clear" w:color="auto" w:fill="auto"/>
            <w:noWrap/>
            <w:vAlign w:val="center"/>
            <w:hideMark/>
          </w:tcPr>
          <w:p w14:paraId="0F065D6E" w14:textId="288680CF"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3,714.48</w:t>
            </w:r>
          </w:p>
        </w:tc>
        <w:tc>
          <w:tcPr>
            <w:tcW w:w="695" w:type="pct"/>
            <w:tcBorders>
              <w:top w:val="nil"/>
              <w:left w:val="nil"/>
              <w:bottom w:val="single" w:sz="4" w:space="0" w:color="auto"/>
              <w:right w:val="single" w:sz="4" w:space="0" w:color="auto"/>
            </w:tcBorders>
            <w:shd w:val="clear" w:color="auto" w:fill="auto"/>
            <w:noWrap/>
            <w:vAlign w:val="center"/>
            <w:hideMark/>
          </w:tcPr>
          <w:p w14:paraId="023AF837" w14:textId="18CBAFFC"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-3,714.48</w:t>
            </w:r>
          </w:p>
        </w:tc>
        <w:tc>
          <w:tcPr>
            <w:tcW w:w="695" w:type="pct"/>
            <w:tcBorders>
              <w:top w:val="nil"/>
              <w:left w:val="nil"/>
              <w:bottom w:val="single" w:sz="4" w:space="0" w:color="auto"/>
              <w:right w:val="single" w:sz="4" w:space="0" w:color="auto"/>
            </w:tcBorders>
            <w:shd w:val="clear" w:color="auto" w:fill="auto"/>
            <w:noWrap/>
            <w:vAlign w:val="center"/>
            <w:hideMark/>
          </w:tcPr>
          <w:p w14:paraId="2B5112C0" w14:textId="6309DB67"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9,428.72</w:t>
            </w:r>
          </w:p>
        </w:tc>
        <w:tc>
          <w:tcPr>
            <w:tcW w:w="695" w:type="pct"/>
            <w:tcBorders>
              <w:top w:val="nil"/>
              <w:left w:val="nil"/>
              <w:bottom w:val="single" w:sz="4" w:space="0" w:color="auto"/>
              <w:right w:val="single" w:sz="4" w:space="0" w:color="auto"/>
            </w:tcBorders>
            <w:shd w:val="clear" w:color="auto" w:fill="auto"/>
            <w:noWrap/>
            <w:vAlign w:val="center"/>
            <w:hideMark/>
          </w:tcPr>
          <w:p w14:paraId="60490F24" w14:textId="17375B49"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9,428.72</w:t>
            </w:r>
          </w:p>
        </w:tc>
        <w:tc>
          <w:tcPr>
            <w:tcW w:w="694" w:type="pct"/>
            <w:tcBorders>
              <w:top w:val="nil"/>
              <w:left w:val="nil"/>
              <w:bottom w:val="single" w:sz="4" w:space="0" w:color="auto"/>
              <w:right w:val="single" w:sz="4" w:space="0" w:color="auto"/>
            </w:tcBorders>
            <w:shd w:val="clear" w:color="auto" w:fill="auto"/>
            <w:noWrap/>
            <w:vAlign w:val="center"/>
            <w:hideMark/>
          </w:tcPr>
          <w:p w14:paraId="6DD6BC2E" w14:textId="76D981AE"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9,428.72</w:t>
            </w:r>
          </w:p>
        </w:tc>
      </w:tr>
      <w:tr w:rsidR="008445B1" w:rsidRPr="00961CD9" w14:paraId="09EF5A6A" w14:textId="77777777" w:rsidTr="008445B1">
        <w:trPr>
          <w:trHeight w:val="312"/>
        </w:trPr>
        <w:tc>
          <w:tcPr>
            <w:tcW w:w="1525" w:type="pct"/>
            <w:tcBorders>
              <w:top w:val="nil"/>
              <w:left w:val="single" w:sz="4" w:space="0" w:color="auto"/>
              <w:bottom w:val="single" w:sz="4" w:space="0" w:color="auto"/>
              <w:right w:val="single" w:sz="4" w:space="0" w:color="auto"/>
            </w:tcBorders>
            <w:shd w:val="clear" w:color="auto" w:fill="auto"/>
            <w:noWrap/>
            <w:vAlign w:val="center"/>
            <w:hideMark/>
          </w:tcPr>
          <w:p w14:paraId="6DC4687B" w14:textId="77777777" w:rsidR="008445B1" w:rsidRPr="00EE0D05" w:rsidRDefault="008445B1" w:rsidP="008445B1">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期末项目累计现金结存额</w:t>
            </w:r>
          </w:p>
        </w:tc>
        <w:tc>
          <w:tcPr>
            <w:tcW w:w="696" w:type="pct"/>
            <w:tcBorders>
              <w:top w:val="nil"/>
              <w:left w:val="nil"/>
              <w:bottom w:val="single" w:sz="4" w:space="0" w:color="auto"/>
              <w:right w:val="single" w:sz="4" w:space="0" w:color="auto"/>
            </w:tcBorders>
            <w:shd w:val="clear" w:color="auto" w:fill="auto"/>
            <w:noWrap/>
            <w:vAlign w:val="center"/>
            <w:hideMark/>
          </w:tcPr>
          <w:p w14:paraId="22E918D7" w14:textId="66D3BEE5"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3,714.48</w:t>
            </w:r>
          </w:p>
        </w:tc>
        <w:tc>
          <w:tcPr>
            <w:tcW w:w="695" w:type="pct"/>
            <w:tcBorders>
              <w:top w:val="nil"/>
              <w:left w:val="nil"/>
              <w:bottom w:val="single" w:sz="4" w:space="0" w:color="auto"/>
              <w:right w:val="single" w:sz="4" w:space="0" w:color="auto"/>
            </w:tcBorders>
            <w:shd w:val="clear" w:color="auto" w:fill="auto"/>
            <w:noWrap/>
            <w:vAlign w:val="center"/>
            <w:hideMark/>
          </w:tcPr>
          <w:p w14:paraId="636AC825" w14:textId="12F22396" w:rsidR="008445B1" w:rsidRPr="008445B1" w:rsidRDefault="00754C5D" w:rsidP="008445B1">
            <w:pPr>
              <w:widowControl/>
              <w:spacing w:after="0" w:line="240" w:lineRule="auto"/>
              <w:jc w:val="right"/>
              <w:rPr>
                <w:rFonts w:ascii="宋体" w:hAnsi="宋体" w:cs="Times New Roman"/>
                <w:b/>
                <w:bCs/>
                <w:color w:val="000000"/>
                <w:kern w:val="0"/>
                <w:sz w:val="20"/>
                <w:szCs w:val="20"/>
              </w:rPr>
            </w:pPr>
            <w:r>
              <w:rPr>
                <w:rFonts w:ascii="宋体" w:hAnsi="宋体" w:cs="Times New Roman" w:hint="eastAsia"/>
                <w:b/>
                <w:bCs/>
                <w:color w:val="000000"/>
                <w:kern w:val="0"/>
                <w:sz w:val="20"/>
                <w:szCs w:val="20"/>
              </w:rPr>
              <w:t>-</w:t>
            </w:r>
          </w:p>
        </w:tc>
        <w:tc>
          <w:tcPr>
            <w:tcW w:w="695" w:type="pct"/>
            <w:tcBorders>
              <w:top w:val="nil"/>
              <w:left w:val="nil"/>
              <w:bottom w:val="single" w:sz="4" w:space="0" w:color="auto"/>
              <w:right w:val="single" w:sz="4" w:space="0" w:color="auto"/>
            </w:tcBorders>
            <w:shd w:val="clear" w:color="auto" w:fill="auto"/>
            <w:noWrap/>
            <w:vAlign w:val="center"/>
            <w:hideMark/>
          </w:tcPr>
          <w:p w14:paraId="128D1DB1" w14:textId="6C3B5FC7"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9,428.72</w:t>
            </w:r>
          </w:p>
        </w:tc>
        <w:tc>
          <w:tcPr>
            <w:tcW w:w="695" w:type="pct"/>
            <w:tcBorders>
              <w:top w:val="nil"/>
              <w:left w:val="nil"/>
              <w:bottom w:val="single" w:sz="4" w:space="0" w:color="auto"/>
              <w:right w:val="single" w:sz="4" w:space="0" w:color="auto"/>
            </w:tcBorders>
            <w:shd w:val="clear" w:color="auto" w:fill="auto"/>
            <w:noWrap/>
            <w:vAlign w:val="center"/>
            <w:hideMark/>
          </w:tcPr>
          <w:p w14:paraId="4AB8D881" w14:textId="033C361A"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18,857.44</w:t>
            </w:r>
          </w:p>
        </w:tc>
        <w:tc>
          <w:tcPr>
            <w:tcW w:w="694" w:type="pct"/>
            <w:tcBorders>
              <w:top w:val="nil"/>
              <w:left w:val="nil"/>
              <w:bottom w:val="single" w:sz="4" w:space="0" w:color="auto"/>
              <w:right w:val="single" w:sz="4" w:space="0" w:color="auto"/>
            </w:tcBorders>
            <w:shd w:val="clear" w:color="auto" w:fill="auto"/>
            <w:noWrap/>
            <w:vAlign w:val="center"/>
            <w:hideMark/>
          </w:tcPr>
          <w:p w14:paraId="3056B876" w14:textId="2CEF044D" w:rsidR="008445B1" w:rsidRPr="008445B1" w:rsidRDefault="008445B1" w:rsidP="008445B1">
            <w:pPr>
              <w:widowControl/>
              <w:spacing w:after="0" w:line="240" w:lineRule="auto"/>
              <w:jc w:val="right"/>
              <w:rPr>
                <w:rFonts w:ascii="宋体" w:hAnsi="宋体" w:cs="Times New Roman"/>
                <w:b/>
                <w:bCs/>
                <w:color w:val="000000"/>
                <w:kern w:val="0"/>
                <w:sz w:val="20"/>
                <w:szCs w:val="20"/>
              </w:rPr>
            </w:pPr>
            <w:r w:rsidRPr="008445B1">
              <w:rPr>
                <w:rFonts w:ascii="宋体" w:hAnsi="宋体" w:hint="eastAsia"/>
                <w:b/>
                <w:bCs/>
                <w:color w:val="000000"/>
                <w:sz w:val="20"/>
                <w:szCs w:val="20"/>
              </w:rPr>
              <w:t>28,286.16</w:t>
            </w:r>
          </w:p>
        </w:tc>
      </w:tr>
    </w:tbl>
    <w:p w14:paraId="65BE4AC0" w14:textId="7D9E2F35" w:rsidR="009104DE" w:rsidRPr="00EE0D05" w:rsidRDefault="009104DE">
      <w:pPr>
        <w:pStyle w:val="a3"/>
        <w:wordWrap w:val="0"/>
        <w:jc w:val="right"/>
        <w:rPr>
          <w:rFonts w:asciiTheme="minorEastAsia" w:eastAsiaTheme="minorEastAsia" w:hAnsiTheme="minorEastAsia"/>
          <w:b w:val="0"/>
          <w:bCs w:val="0"/>
          <w:lang w:val="en-US"/>
        </w:rPr>
      </w:pPr>
    </w:p>
    <w:tbl>
      <w:tblPr>
        <w:tblW w:w="5000" w:type="pct"/>
        <w:tblLook w:val="04A0" w:firstRow="1" w:lastRow="0" w:firstColumn="1" w:lastColumn="0" w:noHBand="0" w:noVBand="1"/>
      </w:tblPr>
      <w:tblGrid>
        <w:gridCol w:w="2934"/>
        <w:gridCol w:w="1341"/>
        <w:gridCol w:w="1341"/>
        <w:gridCol w:w="1341"/>
        <w:gridCol w:w="1339"/>
      </w:tblGrid>
      <w:tr w:rsidR="009104DE" w:rsidRPr="00961CD9" w14:paraId="00056164" w14:textId="77777777" w:rsidTr="00B53618">
        <w:trPr>
          <w:trHeight w:val="312"/>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BE2E4"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751C0E08"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2025</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50533481"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2026</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23120C69"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2027</w:t>
            </w:r>
          </w:p>
        </w:tc>
        <w:tc>
          <w:tcPr>
            <w:tcW w:w="807" w:type="pct"/>
            <w:tcBorders>
              <w:top w:val="single" w:sz="4" w:space="0" w:color="auto"/>
              <w:left w:val="nil"/>
              <w:bottom w:val="single" w:sz="4" w:space="0" w:color="auto"/>
              <w:right w:val="single" w:sz="4" w:space="0" w:color="auto"/>
            </w:tcBorders>
            <w:shd w:val="clear" w:color="auto" w:fill="auto"/>
            <w:noWrap/>
            <w:vAlign w:val="center"/>
            <w:hideMark/>
          </w:tcPr>
          <w:p w14:paraId="0672DFEE"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2028</w:t>
            </w:r>
          </w:p>
        </w:tc>
      </w:tr>
      <w:tr w:rsidR="009104DE" w:rsidRPr="00961CD9" w14:paraId="5AB56003" w14:textId="77777777" w:rsidTr="00B53618">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975E815" w14:textId="77777777" w:rsidR="009104DE" w:rsidRPr="00EE0D05" w:rsidRDefault="009104D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w:t>
            </w:r>
          </w:p>
        </w:tc>
        <w:tc>
          <w:tcPr>
            <w:tcW w:w="808" w:type="pct"/>
            <w:tcBorders>
              <w:top w:val="nil"/>
              <w:left w:val="nil"/>
              <w:bottom w:val="single" w:sz="4" w:space="0" w:color="auto"/>
              <w:right w:val="single" w:sz="4" w:space="0" w:color="auto"/>
            </w:tcBorders>
            <w:shd w:val="clear" w:color="auto" w:fill="auto"/>
            <w:noWrap/>
            <w:vAlign w:val="center"/>
            <w:hideMark/>
          </w:tcPr>
          <w:p w14:paraId="6B5554A8" w14:textId="2FC63E9B"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439D8F5E" w14:textId="635C9FEA"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0E91D701" w14:textId="736FCB84"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807" w:type="pct"/>
            <w:tcBorders>
              <w:top w:val="nil"/>
              <w:left w:val="nil"/>
              <w:bottom w:val="single" w:sz="4" w:space="0" w:color="auto"/>
              <w:right w:val="single" w:sz="4" w:space="0" w:color="auto"/>
            </w:tcBorders>
            <w:shd w:val="clear" w:color="auto" w:fill="auto"/>
            <w:noWrap/>
            <w:vAlign w:val="center"/>
            <w:hideMark/>
          </w:tcPr>
          <w:p w14:paraId="0BF1EA47" w14:textId="22DF7C4B"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r>
      <w:tr w:rsidR="00754C5D" w:rsidRPr="00961CD9" w14:paraId="0581AE17"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B313218"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自筹资金流入</w:t>
            </w:r>
          </w:p>
        </w:tc>
        <w:tc>
          <w:tcPr>
            <w:tcW w:w="808" w:type="pct"/>
            <w:tcBorders>
              <w:top w:val="nil"/>
              <w:left w:val="nil"/>
              <w:bottom w:val="single" w:sz="4" w:space="0" w:color="auto"/>
              <w:right w:val="single" w:sz="4" w:space="0" w:color="auto"/>
            </w:tcBorders>
            <w:shd w:val="clear" w:color="auto" w:fill="auto"/>
            <w:noWrap/>
            <w:vAlign w:val="center"/>
            <w:hideMark/>
          </w:tcPr>
          <w:p w14:paraId="295BCF36" w14:textId="5213193C"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42291446" w14:textId="62AE2CA9"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3CFB8A1C" w14:textId="08DBA917"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7" w:type="pct"/>
            <w:tcBorders>
              <w:top w:val="nil"/>
              <w:left w:val="nil"/>
              <w:bottom w:val="single" w:sz="4" w:space="0" w:color="auto"/>
              <w:right w:val="single" w:sz="4" w:space="0" w:color="auto"/>
            </w:tcBorders>
            <w:shd w:val="clear" w:color="auto" w:fill="auto"/>
            <w:noWrap/>
            <w:vAlign w:val="center"/>
            <w:hideMark/>
          </w:tcPr>
          <w:p w14:paraId="18EE355B" w14:textId="0FD87B9E"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r>
      <w:tr w:rsidR="00754C5D" w:rsidRPr="00961CD9" w14:paraId="1E2D131E"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5B006D83"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债券资金流入</w:t>
            </w:r>
          </w:p>
        </w:tc>
        <w:tc>
          <w:tcPr>
            <w:tcW w:w="808" w:type="pct"/>
            <w:tcBorders>
              <w:top w:val="nil"/>
              <w:left w:val="nil"/>
              <w:bottom w:val="single" w:sz="4" w:space="0" w:color="auto"/>
              <w:right w:val="single" w:sz="4" w:space="0" w:color="auto"/>
            </w:tcBorders>
            <w:shd w:val="clear" w:color="auto" w:fill="auto"/>
            <w:noWrap/>
            <w:vAlign w:val="center"/>
            <w:hideMark/>
          </w:tcPr>
          <w:p w14:paraId="3A762D88" w14:textId="699D3151"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62BD864F" w14:textId="341A444E"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1BD65E9E" w14:textId="1C8D013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7" w:type="pct"/>
            <w:tcBorders>
              <w:top w:val="nil"/>
              <w:left w:val="nil"/>
              <w:bottom w:val="single" w:sz="4" w:space="0" w:color="auto"/>
              <w:right w:val="single" w:sz="4" w:space="0" w:color="auto"/>
            </w:tcBorders>
            <w:shd w:val="clear" w:color="auto" w:fill="auto"/>
            <w:noWrap/>
            <w:vAlign w:val="center"/>
            <w:hideMark/>
          </w:tcPr>
          <w:p w14:paraId="09F885AE" w14:textId="55EEF6C1"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r>
      <w:tr w:rsidR="00754C5D" w:rsidRPr="00961CD9" w14:paraId="7BF78F02"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42433480"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运营期现金流入</w:t>
            </w:r>
          </w:p>
        </w:tc>
        <w:tc>
          <w:tcPr>
            <w:tcW w:w="808" w:type="pct"/>
            <w:tcBorders>
              <w:top w:val="nil"/>
              <w:left w:val="nil"/>
              <w:bottom w:val="single" w:sz="4" w:space="0" w:color="auto"/>
              <w:right w:val="single" w:sz="4" w:space="0" w:color="auto"/>
            </w:tcBorders>
            <w:shd w:val="clear" w:color="auto" w:fill="auto"/>
            <w:noWrap/>
            <w:vAlign w:val="center"/>
            <w:hideMark/>
          </w:tcPr>
          <w:p w14:paraId="2741DABC" w14:textId="1C8845EB"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808" w:type="pct"/>
            <w:tcBorders>
              <w:top w:val="nil"/>
              <w:left w:val="nil"/>
              <w:bottom w:val="single" w:sz="4" w:space="0" w:color="auto"/>
              <w:right w:val="single" w:sz="4" w:space="0" w:color="auto"/>
            </w:tcBorders>
            <w:shd w:val="clear" w:color="auto" w:fill="auto"/>
            <w:noWrap/>
            <w:vAlign w:val="center"/>
            <w:hideMark/>
          </w:tcPr>
          <w:p w14:paraId="247115AC" w14:textId="14888DC9"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808" w:type="pct"/>
            <w:tcBorders>
              <w:top w:val="nil"/>
              <w:left w:val="nil"/>
              <w:bottom w:val="single" w:sz="4" w:space="0" w:color="auto"/>
              <w:right w:val="single" w:sz="4" w:space="0" w:color="auto"/>
            </w:tcBorders>
            <w:shd w:val="clear" w:color="auto" w:fill="auto"/>
            <w:noWrap/>
            <w:vAlign w:val="center"/>
            <w:hideMark/>
          </w:tcPr>
          <w:p w14:paraId="215923E1" w14:textId="7660A1DC"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807" w:type="pct"/>
            <w:tcBorders>
              <w:top w:val="nil"/>
              <w:left w:val="nil"/>
              <w:bottom w:val="single" w:sz="4" w:space="0" w:color="auto"/>
              <w:right w:val="single" w:sz="4" w:space="0" w:color="auto"/>
            </w:tcBorders>
            <w:shd w:val="clear" w:color="auto" w:fill="auto"/>
            <w:noWrap/>
            <w:vAlign w:val="center"/>
            <w:hideMark/>
          </w:tcPr>
          <w:p w14:paraId="73C231A5" w14:textId="327BBEF7"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r>
      <w:tr w:rsidR="00754C5D" w:rsidRPr="00961CD9" w14:paraId="1929F273"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3363A88"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现金流入总额</w:t>
            </w:r>
          </w:p>
        </w:tc>
        <w:tc>
          <w:tcPr>
            <w:tcW w:w="808" w:type="pct"/>
            <w:tcBorders>
              <w:top w:val="nil"/>
              <w:left w:val="nil"/>
              <w:bottom w:val="single" w:sz="4" w:space="0" w:color="auto"/>
              <w:right w:val="single" w:sz="4" w:space="0" w:color="auto"/>
            </w:tcBorders>
            <w:shd w:val="clear" w:color="auto" w:fill="auto"/>
            <w:noWrap/>
            <w:vAlign w:val="center"/>
            <w:hideMark/>
          </w:tcPr>
          <w:p w14:paraId="32706885" w14:textId="1F20DBE4"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808" w:type="pct"/>
            <w:tcBorders>
              <w:top w:val="nil"/>
              <w:left w:val="nil"/>
              <w:bottom w:val="single" w:sz="4" w:space="0" w:color="auto"/>
              <w:right w:val="single" w:sz="4" w:space="0" w:color="auto"/>
            </w:tcBorders>
            <w:shd w:val="clear" w:color="auto" w:fill="auto"/>
            <w:noWrap/>
            <w:vAlign w:val="center"/>
            <w:hideMark/>
          </w:tcPr>
          <w:p w14:paraId="1D668C7D" w14:textId="0B652EC8"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808" w:type="pct"/>
            <w:tcBorders>
              <w:top w:val="nil"/>
              <w:left w:val="nil"/>
              <w:bottom w:val="single" w:sz="4" w:space="0" w:color="auto"/>
              <w:right w:val="single" w:sz="4" w:space="0" w:color="auto"/>
            </w:tcBorders>
            <w:shd w:val="clear" w:color="auto" w:fill="auto"/>
            <w:noWrap/>
            <w:vAlign w:val="center"/>
            <w:hideMark/>
          </w:tcPr>
          <w:p w14:paraId="0228468B" w14:textId="47F17378"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807" w:type="pct"/>
            <w:tcBorders>
              <w:top w:val="nil"/>
              <w:left w:val="nil"/>
              <w:bottom w:val="single" w:sz="4" w:space="0" w:color="auto"/>
              <w:right w:val="single" w:sz="4" w:space="0" w:color="auto"/>
            </w:tcBorders>
            <w:shd w:val="clear" w:color="auto" w:fill="auto"/>
            <w:noWrap/>
            <w:vAlign w:val="center"/>
            <w:hideMark/>
          </w:tcPr>
          <w:p w14:paraId="5E26FFA3" w14:textId="15C7D039"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r>
      <w:tr w:rsidR="00754C5D" w:rsidRPr="00961CD9" w14:paraId="1C129144"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946F546"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lastRenderedPageBreak/>
              <w:t>现金流出</w:t>
            </w:r>
          </w:p>
        </w:tc>
        <w:tc>
          <w:tcPr>
            <w:tcW w:w="808" w:type="pct"/>
            <w:tcBorders>
              <w:top w:val="nil"/>
              <w:left w:val="nil"/>
              <w:bottom w:val="single" w:sz="4" w:space="0" w:color="auto"/>
              <w:right w:val="single" w:sz="4" w:space="0" w:color="auto"/>
            </w:tcBorders>
            <w:shd w:val="clear" w:color="auto" w:fill="auto"/>
            <w:noWrap/>
            <w:vAlign w:val="center"/>
            <w:hideMark/>
          </w:tcPr>
          <w:p w14:paraId="323C73EB" w14:textId="2D8BC9B0"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5437D104" w14:textId="66C53A81"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7C5A6DB3" w14:textId="37625156"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7" w:type="pct"/>
            <w:tcBorders>
              <w:top w:val="nil"/>
              <w:left w:val="nil"/>
              <w:bottom w:val="single" w:sz="4" w:space="0" w:color="auto"/>
              <w:right w:val="single" w:sz="4" w:space="0" w:color="auto"/>
            </w:tcBorders>
            <w:shd w:val="clear" w:color="auto" w:fill="auto"/>
            <w:noWrap/>
            <w:vAlign w:val="center"/>
            <w:hideMark/>
          </w:tcPr>
          <w:p w14:paraId="342F77C5" w14:textId="51D72E5A"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r>
      <w:tr w:rsidR="00754C5D" w:rsidRPr="00961CD9" w14:paraId="773FE96D"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F5BA93C"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建设期资金流出</w:t>
            </w:r>
          </w:p>
        </w:tc>
        <w:tc>
          <w:tcPr>
            <w:tcW w:w="808" w:type="pct"/>
            <w:tcBorders>
              <w:top w:val="nil"/>
              <w:left w:val="nil"/>
              <w:bottom w:val="single" w:sz="4" w:space="0" w:color="auto"/>
              <w:right w:val="single" w:sz="4" w:space="0" w:color="auto"/>
            </w:tcBorders>
            <w:shd w:val="clear" w:color="auto" w:fill="auto"/>
            <w:noWrap/>
            <w:vAlign w:val="center"/>
            <w:hideMark/>
          </w:tcPr>
          <w:p w14:paraId="4A7819DE" w14:textId="4E2EAC21"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7C8546E4" w14:textId="41DC10E0"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1FFD9297" w14:textId="7C8EFD19"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7" w:type="pct"/>
            <w:tcBorders>
              <w:top w:val="nil"/>
              <w:left w:val="nil"/>
              <w:bottom w:val="single" w:sz="4" w:space="0" w:color="auto"/>
              <w:right w:val="single" w:sz="4" w:space="0" w:color="auto"/>
            </w:tcBorders>
            <w:shd w:val="clear" w:color="auto" w:fill="auto"/>
            <w:noWrap/>
            <w:vAlign w:val="center"/>
            <w:hideMark/>
          </w:tcPr>
          <w:p w14:paraId="5DED64C6" w14:textId="0ADA1E30"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r>
      <w:tr w:rsidR="00754C5D" w:rsidRPr="00961CD9" w14:paraId="3079C7CA"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9EAF135"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运营期现金流出</w:t>
            </w:r>
          </w:p>
        </w:tc>
        <w:tc>
          <w:tcPr>
            <w:tcW w:w="808" w:type="pct"/>
            <w:tcBorders>
              <w:top w:val="nil"/>
              <w:left w:val="nil"/>
              <w:bottom w:val="single" w:sz="4" w:space="0" w:color="auto"/>
              <w:right w:val="single" w:sz="4" w:space="0" w:color="auto"/>
            </w:tcBorders>
            <w:shd w:val="clear" w:color="auto" w:fill="auto"/>
            <w:noWrap/>
            <w:vAlign w:val="center"/>
            <w:hideMark/>
          </w:tcPr>
          <w:p w14:paraId="75346CC5" w14:textId="5302B7B1"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808" w:type="pct"/>
            <w:tcBorders>
              <w:top w:val="nil"/>
              <w:left w:val="nil"/>
              <w:bottom w:val="single" w:sz="4" w:space="0" w:color="auto"/>
              <w:right w:val="single" w:sz="4" w:space="0" w:color="auto"/>
            </w:tcBorders>
            <w:shd w:val="clear" w:color="auto" w:fill="auto"/>
            <w:noWrap/>
            <w:vAlign w:val="center"/>
            <w:hideMark/>
          </w:tcPr>
          <w:p w14:paraId="773DBEB2" w14:textId="069AD43D"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808" w:type="pct"/>
            <w:tcBorders>
              <w:top w:val="nil"/>
              <w:left w:val="nil"/>
              <w:bottom w:val="single" w:sz="4" w:space="0" w:color="auto"/>
              <w:right w:val="single" w:sz="4" w:space="0" w:color="auto"/>
            </w:tcBorders>
            <w:shd w:val="clear" w:color="auto" w:fill="auto"/>
            <w:noWrap/>
            <w:vAlign w:val="center"/>
            <w:hideMark/>
          </w:tcPr>
          <w:p w14:paraId="16C999B1" w14:textId="5A2F8C9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807" w:type="pct"/>
            <w:tcBorders>
              <w:top w:val="nil"/>
              <w:left w:val="nil"/>
              <w:bottom w:val="single" w:sz="4" w:space="0" w:color="auto"/>
              <w:right w:val="single" w:sz="4" w:space="0" w:color="auto"/>
            </w:tcBorders>
            <w:shd w:val="clear" w:color="auto" w:fill="auto"/>
            <w:noWrap/>
            <w:vAlign w:val="center"/>
            <w:hideMark/>
          </w:tcPr>
          <w:p w14:paraId="4F19EBD9" w14:textId="1E18FFD0"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r>
      <w:tr w:rsidR="00754C5D" w:rsidRPr="00961CD9" w14:paraId="541FA2E5"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4AF24FB2"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债券发行费用</w:t>
            </w:r>
          </w:p>
        </w:tc>
        <w:tc>
          <w:tcPr>
            <w:tcW w:w="808" w:type="pct"/>
            <w:tcBorders>
              <w:top w:val="nil"/>
              <w:left w:val="nil"/>
              <w:bottom w:val="single" w:sz="4" w:space="0" w:color="auto"/>
              <w:right w:val="single" w:sz="4" w:space="0" w:color="auto"/>
            </w:tcBorders>
            <w:shd w:val="clear" w:color="auto" w:fill="auto"/>
            <w:noWrap/>
            <w:vAlign w:val="center"/>
            <w:hideMark/>
          </w:tcPr>
          <w:p w14:paraId="4CE84C29" w14:textId="581D5BB6"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06BE9B56" w14:textId="303AE06A"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5959EEEF" w14:textId="2D31DDD6"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07" w:type="pct"/>
            <w:tcBorders>
              <w:top w:val="nil"/>
              <w:left w:val="nil"/>
              <w:bottom w:val="single" w:sz="4" w:space="0" w:color="auto"/>
              <w:right w:val="single" w:sz="4" w:space="0" w:color="auto"/>
            </w:tcBorders>
            <w:shd w:val="clear" w:color="auto" w:fill="auto"/>
            <w:noWrap/>
            <w:vAlign w:val="center"/>
            <w:hideMark/>
          </w:tcPr>
          <w:p w14:paraId="6A30259B" w14:textId="4FC681ED"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r>
      <w:tr w:rsidR="00754C5D" w:rsidRPr="00961CD9" w14:paraId="5301E646"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5CB90122"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债券还本付息</w:t>
            </w:r>
          </w:p>
        </w:tc>
        <w:tc>
          <w:tcPr>
            <w:tcW w:w="808" w:type="pct"/>
            <w:tcBorders>
              <w:top w:val="nil"/>
              <w:left w:val="nil"/>
              <w:bottom w:val="single" w:sz="4" w:space="0" w:color="auto"/>
              <w:right w:val="single" w:sz="4" w:space="0" w:color="auto"/>
            </w:tcBorders>
            <w:shd w:val="clear" w:color="auto" w:fill="auto"/>
            <w:noWrap/>
            <w:vAlign w:val="center"/>
            <w:hideMark/>
          </w:tcPr>
          <w:p w14:paraId="406D5C4E" w14:textId="1C29B283"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1,723.80</w:t>
            </w:r>
          </w:p>
        </w:tc>
        <w:tc>
          <w:tcPr>
            <w:tcW w:w="808" w:type="pct"/>
            <w:tcBorders>
              <w:top w:val="nil"/>
              <w:left w:val="nil"/>
              <w:bottom w:val="single" w:sz="4" w:space="0" w:color="auto"/>
              <w:right w:val="single" w:sz="4" w:space="0" w:color="auto"/>
            </w:tcBorders>
            <w:shd w:val="clear" w:color="auto" w:fill="auto"/>
            <w:noWrap/>
            <w:vAlign w:val="center"/>
            <w:hideMark/>
          </w:tcPr>
          <w:p w14:paraId="3E7AE5D7" w14:textId="784AA18C"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1,723.80</w:t>
            </w:r>
          </w:p>
        </w:tc>
        <w:tc>
          <w:tcPr>
            <w:tcW w:w="808" w:type="pct"/>
            <w:tcBorders>
              <w:top w:val="nil"/>
              <w:left w:val="nil"/>
              <w:bottom w:val="single" w:sz="4" w:space="0" w:color="auto"/>
              <w:right w:val="single" w:sz="4" w:space="0" w:color="auto"/>
            </w:tcBorders>
            <w:shd w:val="clear" w:color="auto" w:fill="auto"/>
            <w:noWrap/>
            <w:vAlign w:val="center"/>
            <w:hideMark/>
          </w:tcPr>
          <w:p w14:paraId="0BD04A37" w14:textId="2C135014"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1,723.80</w:t>
            </w:r>
          </w:p>
        </w:tc>
        <w:tc>
          <w:tcPr>
            <w:tcW w:w="807" w:type="pct"/>
            <w:tcBorders>
              <w:top w:val="nil"/>
              <w:left w:val="nil"/>
              <w:bottom w:val="single" w:sz="4" w:space="0" w:color="auto"/>
              <w:right w:val="single" w:sz="4" w:space="0" w:color="auto"/>
            </w:tcBorders>
            <w:shd w:val="clear" w:color="auto" w:fill="auto"/>
            <w:noWrap/>
            <w:vAlign w:val="center"/>
            <w:hideMark/>
          </w:tcPr>
          <w:p w14:paraId="50BBE30A" w14:textId="54F53CFE"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1,723.80</w:t>
            </w:r>
          </w:p>
        </w:tc>
      </w:tr>
      <w:tr w:rsidR="00754C5D" w:rsidRPr="00961CD9" w14:paraId="63D62102"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AEBFE00"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现金流出总额</w:t>
            </w:r>
          </w:p>
        </w:tc>
        <w:tc>
          <w:tcPr>
            <w:tcW w:w="808" w:type="pct"/>
            <w:tcBorders>
              <w:top w:val="nil"/>
              <w:left w:val="nil"/>
              <w:bottom w:val="single" w:sz="4" w:space="0" w:color="auto"/>
              <w:right w:val="single" w:sz="4" w:space="0" w:color="auto"/>
            </w:tcBorders>
            <w:shd w:val="clear" w:color="auto" w:fill="auto"/>
            <w:noWrap/>
            <w:vAlign w:val="center"/>
            <w:hideMark/>
          </w:tcPr>
          <w:p w14:paraId="1A7BEF10" w14:textId="1135876F"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46,008.22</w:t>
            </w:r>
          </w:p>
        </w:tc>
        <w:tc>
          <w:tcPr>
            <w:tcW w:w="808" w:type="pct"/>
            <w:tcBorders>
              <w:top w:val="nil"/>
              <w:left w:val="nil"/>
              <w:bottom w:val="single" w:sz="4" w:space="0" w:color="auto"/>
              <w:right w:val="single" w:sz="4" w:space="0" w:color="auto"/>
            </w:tcBorders>
            <w:shd w:val="clear" w:color="auto" w:fill="auto"/>
            <w:noWrap/>
            <w:vAlign w:val="center"/>
            <w:hideMark/>
          </w:tcPr>
          <w:p w14:paraId="1F8F00F9" w14:textId="121D5363"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46,008.22</w:t>
            </w:r>
          </w:p>
        </w:tc>
        <w:tc>
          <w:tcPr>
            <w:tcW w:w="808" w:type="pct"/>
            <w:tcBorders>
              <w:top w:val="nil"/>
              <w:left w:val="nil"/>
              <w:bottom w:val="single" w:sz="4" w:space="0" w:color="auto"/>
              <w:right w:val="single" w:sz="4" w:space="0" w:color="auto"/>
            </w:tcBorders>
            <w:shd w:val="clear" w:color="auto" w:fill="auto"/>
            <w:noWrap/>
            <w:vAlign w:val="center"/>
            <w:hideMark/>
          </w:tcPr>
          <w:p w14:paraId="4C2500DC" w14:textId="573A6B4A"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46,008.22</w:t>
            </w:r>
          </w:p>
        </w:tc>
        <w:tc>
          <w:tcPr>
            <w:tcW w:w="807" w:type="pct"/>
            <w:tcBorders>
              <w:top w:val="nil"/>
              <w:left w:val="nil"/>
              <w:bottom w:val="single" w:sz="4" w:space="0" w:color="auto"/>
              <w:right w:val="single" w:sz="4" w:space="0" w:color="auto"/>
            </w:tcBorders>
            <w:shd w:val="clear" w:color="auto" w:fill="auto"/>
            <w:noWrap/>
            <w:vAlign w:val="center"/>
            <w:hideMark/>
          </w:tcPr>
          <w:p w14:paraId="429EDECC" w14:textId="76151E52"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46,008.22</w:t>
            </w:r>
          </w:p>
        </w:tc>
      </w:tr>
      <w:tr w:rsidR="00754C5D" w:rsidRPr="00961CD9" w14:paraId="632081E9"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28BD2EF5"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现金净流量</w:t>
            </w:r>
          </w:p>
        </w:tc>
        <w:tc>
          <w:tcPr>
            <w:tcW w:w="808" w:type="pct"/>
            <w:tcBorders>
              <w:top w:val="nil"/>
              <w:left w:val="nil"/>
              <w:bottom w:val="single" w:sz="4" w:space="0" w:color="auto"/>
              <w:right w:val="single" w:sz="4" w:space="0" w:color="auto"/>
            </w:tcBorders>
            <w:shd w:val="clear" w:color="auto" w:fill="auto"/>
            <w:noWrap/>
            <w:vAlign w:val="center"/>
            <w:hideMark/>
          </w:tcPr>
          <w:p w14:paraId="7CBF2FB0" w14:textId="2339279A"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4D95661A" w14:textId="62B10381"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8" w:type="pct"/>
            <w:tcBorders>
              <w:top w:val="nil"/>
              <w:left w:val="nil"/>
              <w:bottom w:val="single" w:sz="4" w:space="0" w:color="auto"/>
              <w:right w:val="single" w:sz="4" w:space="0" w:color="auto"/>
            </w:tcBorders>
            <w:shd w:val="clear" w:color="auto" w:fill="auto"/>
            <w:noWrap/>
            <w:vAlign w:val="center"/>
            <w:hideMark/>
          </w:tcPr>
          <w:p w14:paraId="777AD453" w14:textId="3BE04D6C"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07" w:type="pct"/>
            <w:tcBorders>
              <w:top w:val="nil"/>
              <w:left w:val="nil"/>
              <w:bottom w:val="single" w:sz="4" w:space="0" w:color="auto"/>
              <w:right w:val="single" w:sz="4" w:space="0" w:color="auto"/>
            </w:tcBorders>
            <w:shd w:val="clear" w:color="auto" w:fill="auto"/>
            <w:noWrap/>
            <w:vAlign w:val="center"/>
            <w:hideMark/>
          </w:tcPr>
          <w:p w14:paraId="3E306F09" w14:textId="2706EEBE"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r>
      <w:tr w:rsidR="00754C5D" w:rsidRPr="00961CD9" w14:paraId="5A452888"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124B915"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当年项目现金净流入</w:t>
            </w:r>
          </w:p>
        </w:tc>
        <w:tc>
          <w:tcPr>
            <w:tcW w:w="808" w:type="pct"/>
            <w:tcBorders>
              <w:top w:val="nil"/>
              <w:left w:val="nil"/>
              <w:bottom w:val="single" w:sz="4" w:space="0" w:color="auto"/>
              <w:right w:val="single" w:sz="4" w:space="0" w:color="auto"/>
            </w:tcBorders>
            <w:shd w:val="clear" w:color="auto" w:fill="auto"/>
            <w:noWrap/>
            <w:vAlign w:val="center"/>
            <w:hideMark/>
          </w:tcPr>
          <w:p w14:paraId="28DD5AFC" w14:textId="6F137D00"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9,428.72</w:t>
            </w:r>
          </w:p>
        </w:tc>
        <w:tc>
          <w:tcPr>
            <w:tcW w:w="808" w:type="pct"/>
            <w:tcBorders>
              <w:top w:val="nil"/>
              <w:left w:val="nil"/>
              <w:bottom w:val="single" w:sz="4" w:space="0" w:color="auto"/>
              <w:right w:val="single" w:sz="4" w:space="0" w:color="auto"/>
            </w:tcBorders>
            <w:shd w:val="clear" w:color="auto" w:fill="auto"/>
            <w:noWrap/>
            <w:vAlign w:val="center"/>
            <w:hideMark/>
          </w:tcPr>
          <w:p w14:paraId="4EF82EDE" w14:textId="34A99829"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9,428.72</w:t>
            </w:r>
          </w:p>
        </w:tc>
        <w:tc>
          <w:tcPr>
            <w:tcW w:w="808" w:type="pct"/>
            <w:tcBorders>
              <w:top w:val="nil"/>
              <w:left w:val="nil"/>
              <w:bottom w:val="single" w:sz="4" w:space="0" w:color="auto"/>
              <w:right w:val="single" w:sz="4" w:space="0" w:color="auto"/>
            </w:tcBorders>
            <w:shd w:val="clear" w:color="auto" w:fill="auto"/>
            <w:noWrap/>
            <w:vAlign w:val="center"/>
            <w:hideMark/>
          </w:tcPr>
          <w:p w14:paraId="222AD2C4" w14:textId="36B3D809"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9,428.72</w:t>
            </w:r>
          </w:p>
        </w:tc>
        <w:tc>
          <w:tcPr>
            <w:tcW w:w="807" w:type="pct"/>
            <w:tcBorders>
              <w:top w:val="nil"/>
              <w:left w:val="nil"/>
              <w:bottom w:val="single" w:sz="4" w:space="0" w:color="auto"/>
              <w:right w:val="single" w:sz="4" w:space="0" w:color="auto"/>
            </w:tcBorders>
            <w:shd w:val="clear" w:color="auto" w:fill="auto"/>
            <w:noWrap/>
            <w:vAlign w:val="center"/>
            <w:hideMark/>
          </w:tcPr>
          <w:p w14:paraId="5FE4740E" w14:textId="68703145"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9,428.72</w:t>
            </w:r>
          </w:p>
        </w:tc>
      </w:tr>
      <w:tr w:rsidR="00754C5D" w:rsidRPr="00961CD9" w14:paraId="606039B0" w14:textId="77777777" w:rsidTr="00754C5D">
        <w:trPr>
          <w:trHeight w:val="312"/>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2A30D561"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期末项目累计现金结存额</w:t>
            </w:r>
          </w:p>
        </w:tc>
        <w:tc>
          <w:tcPr>
            <w:tcW w:w="808" w:type="pct"/>
            <w:tcBorders>
              <w:top w:val="nil"/>
              <w:left w:val="nil"/>
              <w:bottom w:val="single" w:sz="4" w:space="0" w:color="auto"/>
              <w:right w:val="single" w:sz="4" w:space="0" w:color="auto"/>
            </w:tcBorders>
            <w:shd w:val="clear" w:color="auto" w:fill="auto"/>
            <w:noWrap/>
            <w:vAlign w:val="center"/>
            <w:hideMark/>
          </w:tcPr>
          <w:p w14:paraId="2E76BA43" w14:textId="4A2CFA5B"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37,714.88</w:t>
            </w:r>
          </w:p>
        </w:tc>
        <w:tc>
          <w:tcPr>
            <w:tcW w:w="808" w:type="pct"/>
            <w:tcBorders>
              <w:top w:val="nil"/>
              <w:left w:val="nil"/>
              <w:bottom w:val="single" w:sz="4" w:space="0" w:color="auto"/>
              <w:right w:val="single" w:sz="4" w:space="0" w:color="auto"/>
            </w:tcBorders>
            <w:shd w:val="clear" w:color="auto" w:fill="auto"/>
            <w:noWrap/>
            <w:vAlign w:val="center"/>
            <w:hideMark/>
          </w:tcPr>
          <w:p w14:paraId="1BD475E2" w14:textId="57BA1A83"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47,143.60</w:t>
            </w:r>
          </w:p>
        </w:tc>
        <w:tc>
          <w:tcPr>
            <w:tcW w:w="808" w:type="pct"/>
            <w:tcBorders>
              <w:top w:val="nil"/>
              <w:left w:val="nil"/>
              <w:bottom w:val="single" w:sz="4" w:space="0" w:color="auto"/>
              <w:right w:val="single" w:sz="4" w:space="0" w:color="auto"/>
            </w:tcBorders>
            <w:shd w:val="clear" w:color="auto" w:fill="auto"/>
            <w:noWrap/>
            <w:vAlign w:val="center"/>
            <w:hideMark/>
          </w:tcPr>
          <w:p w14:paraId="40BB14E6" w14:textId="783F5B4E"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56,572.32</w:t>
            </w:r>
          </w:p>
        </w:tc>
        <w:tc>
          <w:tcPr>
            <w:tcW w:w="807" w:type="pct"/>
            <w:tcBorders>
              <w:top w:val="nil"/>
              <w:left w:val="nil"/>
              <w:bottom w:val="single" w:sz="4" w:space="0" w:color="auto"/>
              <w:right w:val="single" w:sz="4" w:space="0" w:color="auto"/>
            </w:tcBorders>
            <w:shd w:val="clear" w:color="auto" w:fill="auto"/>
            <w:noWrap/>
            <w:vAlign w:val="center"/>
            <w:hideMark/>
          </w:tcPr>
          <w:p w14:paraId="641DA56D" w14:textId="3229C2AD"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66,001.04</w:t>
            </w:r>
          </w:p>
        </w:tc>
      </w:tr>
    </w:tbl>
    <w:p w14:paraId="4355D14B" w14:textId="77777777" w:rsidR="009104DE" w:rsidRPr="00EE0D05" w:rsidRDefault="009104DE">
      <w:pPr>
        <w:pStyle w:val="a3"/>
        <w:wordWrap w:val="0"/>
        <w:jc w:val="right"/>
        <w:rPr>
          <w:rFonts w:asciiTheme="minorEastAsia" w:eastAsiaTheme="minorEastAsia" w:hAnsiTheme="minorEastAsia"/>
          <w:b w:val="0"/>
          <w:bCs w:val="0"/>
          <w:lang w:val="en-US"/>
        </w:rPr>
      </w:pPr>
    </w:p>
    <w:tbl>
      <w:tblPr>
        <w:tblW w:w="5000" w:type="pct"/>
        <w:tblLook w:val="04A0" w:firstRow="1" w:lastRow="0" w:firstColumn="1" w:lastColumn="0" w:noHBand="0" w:noVBand="1"/>
      </w:tblPr>
      <w:tblGrid>
        <w:gridCol w:w="2861"/>
        <w:gridCol w:w="1308"/>
        <w:gridCol w:w="1307"/>
        <w:gridCol w:w="1385"/>
        <w:gridCol w:w="1435"/>
      </w:tblGrid>
      <w:tr w:rsidR="009104DE" w:rsidRPr="00961CD9" w14:paraId="3791AD25" w14:textId="77777777" w:rsidTr="00EE0D05">
        <w:trPr>
          <w:trHeight w:val="312"/>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FB18"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14:paraId="67539DCF"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2029</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14:paraId="0DDA0317"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2030</w:t>
            </w:r>
          </w:p>
        </w:tc>
        <w:tc>
          <w:tcPr>
            <w:tcW w:w="835" w:type="pct"/>
            <w:tcBorders>
              <w:top w:val="single" w:sz="4" w:space="0" w:color="auto"/>
              <w:left w:val="nil"/>
              <w:bottom w:val="single" w:sz="4" w:space="0" w:color="auto"/>
              <w:right w:val="single" w:sz="4" w:space="0" w:color="auto"/>
            </w:tcBorders>
            <w:shd w:val="clear" w:color="auto" w:fill="auto"/>
            <w:noWrap/>
            <w:vAlign w:val="center"/>
            <w:hideMark/>
          </w:tcPr>
          <w:p w14:paraId="7FB54A9D"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2031</w:t>
            </w:r>
          </w:p>
        </w:tc>
        <w:tc>
          <w:tcPr>
            <w:tcW w:w="865" w:type="pct"/>
            <w:tcBorders>
              <w:top w:val="single" w:sz="4" w:space="0" w:color="auto"/>
              <w:left w:val="nil"/>
              <w:bottom w:val="single" w:sz="4" w:space="0" w:color="auto"/>
              <w:right w:val="single" w:sz="4" w:space="0" w:color="auto"/>
            </w:tcBorders>
            <w:shd w:val="clear" w:color="auto" w:fill="auto"/>
            <w:vAlign w:val="center"/>
            <w:hideMark/>
          </w:tcPr>
          <w:p w14:paraId="68FC7141"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合计</w:t>
            </w:r>
          </w:p>
        </w:tc>
      </w:tr>
      <w:tr w:rsidR="009104DE" w:rsidRPr="00961CD9" w14:paraId="1455697E" w14:textId="77777777" w:rsidTr="00EE0D05">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6AAC38CF" w14:textId="77777777" w:rsidR="009104DE" w:rsidRPr="00EE0D05" w:rsidRDefault="009104D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w:t>
            </w:r>
          </w:p>
        </w:tc>
        <w:tc>
          <w:tcPr>
            <w:tcW w:w="788" w:type="pct"/>
            <w:tcBorders>
              <w:top w:val="nil"/>
              <w:left w:val="nil"/>
              <w:bottom w:val="single" w:sz="4" w:space="0" w:color="auto"/>
              <w:right w:val="single" w:sz="4" w:space="0" w:color="auto"/>
            </w:tcBorders>
            <w:shd w:val="clear" w:color="auto" w:fill="auto"/>
            <w:noWrap/>
            <w:vAlign w:val="center"/>
            <w:hideMark/>
          </w:tcPr>
          <w:p w14:paraId="6C0C4B44" w14:textId="5D299E17"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788" w:type="pct"/>
            <w:tcBorders>
              <w:top w:val="nil"/>
              <w:left w:val="nil"/>
              <w:bottom w:val="single" w:sz="4" w:space="0" w:color="auto"/>
              <w:right w:val="single" w:sz="4" w:space="0" w:color="auto"/>
            </w:tcBorders>
            <w:shd w:val="clear" w:color="auto" w:fill="auto"/>
            <w:noWrap/>
            <w:vAlign w:val="center"/>
            <w:hideMark/>
          </w:tcPr>
          <w:p w14:paraId="2EB06963" w14:textId="20A2B3B2"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835" w:type="pct"/>
            <w:tcBorders>
              <w:top w:val="nil"/>
              <w:left w:val="nil"/>
              <w:bottom w:val="single" w:sz="4" w:space="0" w:color="auto"/>
              <w:right w:val="single" w:sz="4" w:space="0" w:color="auto"/>
            </w:tcBorders>
            <w:shd w:val="clear" w:color="auto" w:fill="auto"/>
            <w:noWrap/>
            <w:vAlign w:val="center"/>
            <w:hideMark/>
          </w:tcPr>
          <w:p w14:paraId="40C7D434" w14:textId="1CD47740"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c>
          <w:tcPr>
            <w:tcW w:w="865" w:type="pct"/>
            <w:tcBorders>
              <w:top w:val="nil"/>
              <w:left w:val="nil"/>
              <w:bottom w:val="single" w:sz="4" w:space="0" w:color="auto"/>
              <w:right w:val="single" w:sz="4" w:space="0" w:color="auto"/>
            </w:tcBorders>
            <w:shd w:val="clear" w:color="auto" w:fill="auto"/>
            <w:vAlign w:val="center"/>
            <w:hideMark/>
          </w:tcPr>
          <w:p w14:paraId="4D24B58B" w14:textId="1DEFA5F3" w:rsidR="009104DE" w:rsidRPr="00EE0D05" w:rsidRDefault="009104DE" w:rsidP="00EE0D05">
            <w:pPr>
              <w:widowControl/>
              <w:spacing w:after="0" w:line="240" w:lineRule="auto"/>
              <w:jc w:val="right"/>
              <w:rPr>
                <w:rFonts w:asciiTheme="minorEastAsia" w:eastAsiaTheme="minorEastAsia" w:hAnsiTheme="minorEastAsia" w:cs="Times New Roman"/>
                <w:b/>
                <w:bCs/>
                <w:color w:val="000000"/>
                <w:kern w:val="0"/>
                <w:sz w:val="20"/>
                <w:szCs w:val="20"/>
              </w:rPr>
            </w:pPr>
          </w:p>
        </w:tc>
      </w:tr>
      <w:tr w:rsidR="00754C5D" w:rsidRPr="00961CD9" w14:paraId="71FC3B98"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2BBCD201"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自筹资金流入</w:t>
            </w:r>
          </w:p>
        </w:tc>
        <w:tc>
          <w:tcPr>
            <w:tcW w:w="788" w:type="pct"/>
            <w:tcBorders>
              <w:top w:val="nil"/>
              <w:left w:val="nil"/>
              <w:bottom w:val="single" w:sz="4" w:space="0" w:color="auto"/>
              <w:right w:val="single" w:sz="4" w:space="0" w:color="auto"/>
            </w:tcBorders>
            <w:shd w:val="clear" w:color="auto" w:fill="auto"/>
            <w:noWrap/>
            <w:vAlign w:val="center"/>
            <w:hideMark/>
          </w:tcPr>
          <w:p w14:paraId="05D131EE" w14:textId="11450374"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788" w:type="pct"/>
            <w:tcBorders>
              <w:top w:val="nil"/>
              <w:left w:val="nil"/>
              <w:bottom w:val="single" w:sz="4" w:space="0" w:color="auto"/>
              <w:right w:val="single" w:sz="4" w:space="0" w:color="auto"/>
            </w:tcBorders>
            <w:shd w:val="clear" w:color="auto" w:fill="auto"/>
            <w:noWrap/>
            <w:vAlign w:val="center"/>
            <w:hideMark/>
          </w:tcPr>
          <w:p w14:paraId="45752877" w14:textId="2E9318AC"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35" w:type="pct"/>
            <w:tcBorders>
              <w:top w:val="nil"/>
              <w:left w:val="nil"/>
              <w:bottom w:val="single" w:sz="4" w:space="0" w:color="auto"/>
              <w:right w:val="single" w:sz="4" w:space="0" w:color="auto"/>
            </w:tcBorders>
            <w:shd w:val="clear" w:color="auto" w:fill="auto"/>
            <w:noWrap/>
            <w:vAlign w:val="center"/>
            <w:hideMark/>
          </w:tcPr>
          <w:p w14:paraId="3A9E2F21" w14:textId="42B8E09F"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65" w:type="pct"/>
            <w:tcBorders>
              <w:top w:val="nil"/>
              <w:left w:val="nil"/>
              <w:bottom w:val="single" w:sz="4" w:space="0" w:color="auto"/>
              <w:right w:val="single" w:sz="4" w:space="0" w:color="auto"/>
            </w:tcBorders>
            <w:shd w:val="clear" w:color="auto" w:fill="auto"/>
            <w:vAlign w:val="center"/>
            <w:hideMark/>
          </w:tcPr>
          <w:p w14:paraId="6182CCEB" w14:textId="6AE8D064"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20,859.27</w:t>
            </w:r>
          </w:p>
        </w:tc>
      </w:tr>
      <w:tr w:rsidR="00754C5D" w:rsidRPr="00961CD9" w14:paraId="1983564A"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74872975"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债券资金流入</w:t>
            </w:r>
          </w:p>
        </w:tc>
        <w:tc>
          <w:tcPr>
            <w:tcW w:w="788" w:type="pct"/>
            <w:tcBorders>
              <w:top w:val="nil"/>
              <w:left w:val="nil"/>
              <w:bottom w:val="single" w:sz="4" w:space="0" w:color="auto"/>
              <w:right w:val="single" w:sz="4" w:space="0" w:color="auto"/>
            </w:tcBorders>
            <w:shd w:val="clear" w:color="auto" w:fill="auto"/>
            <w:noWrap/>
            <w:vAlign w:val="center"/>
            <w:hideMark/>
          </w:tcPr>
          <w:p w14:paraId="004E556F" w14:textId="194C45FD"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788" w:type="pct"/>
            <w:tcBorders>
              <w:top w:val="nil"/>
              <w:left w:val="nil"/>
              <w:bottom w:val="single" w:sz="4" w:space="0" w:color="auto"/>
              <w:right w:val="single" w:sz="4" w:space="0" w:color="auto"/>
            </w:tcBorders>
            <w:shd w:val="clear" w:color="auto" w:fill="auto"/>
            <w:noWrap/>
            <w:vAlign w:val="center"/>
            <w:hideMark/>
          </w:tcPr>
          <w:p w14:paraId="58303467" w14:textId="2ABED9AD"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35" w:type="pct"/>
            <w:tcBorders>
              <w:top w:val="nil"/>
              <w:left w:val="nil"/>
              <w:bottom w:val="single" w:sz="4" w:space="0" w:color="auto"/>
              <w:right w:val="single" w:sz="4" w:space="0" w:color="auto"/>
            </w:tcBorders>
            <w:shd w:val="clear" w:color="auto" w:fill="auto"/>
            <w:noWrap/>
            <w:vAlign w:val="center"/>
            <w:hideMark/>
          </w:tcPr>
          <w:p w14:paraId="4C572C49" w14:textId="165F742B"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65" w:type="pct"/>
            <w:tcBorders>
              <w:top w:val="nil"/>
              <w:left w:val="nil"/>
              <w:bottom w:val="single" w:sz="4" w:space="0" w:color="auto"/>
              <w:right w:val="single" w:sz="4" w:space="0" w:color="auto"/>
            </w:tcBorders>
            <w:shd w:val="clear" w:color="auto" w:fill="auto"/>
            <w:vAlign w:val="center"/>
            <w:hideMark/>
          </w:tcPr>
          <w:p w14:paraId="474ABEB7" w14:textId="60A87844"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54,000.00</w:t>
            </w:r>
          </w:p>
        </w:tc>
      </w:tr>
      <w:tr w:rsidR="00754C5D" w:rsidRPr="00961CD9" w14:paraId="4809F0CC"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5E920642"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运营期现金流入</w:t>
            </w:r>
          </w:p>
        </w:tc>
        <w:tc>
          <w:tcPr>
            <w:tcW w:w="788" w:type="pct"/>
            <w:tcBorders>
              <w:top w:val="nil"/>
              <w:left w:val="nil"/>
              <w:bottom w:val="single" w:sz="4" w:space="0" w:color="auto"/>
              <w:right w:val="single" w:sz="4" w:space="0" w:color="auto"/>
            </w:tcBorders>
            <w:shd w:val="clear" w:color="auto" w:fill="auto"/>
            <w:noWrap/>
            <w:vAlign w:val="center"/>
            <w:hideMark/>
          </w:tcPr>
          <w:p w14:paraId="230706B8" w14:textId="2DB49F52"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788" w:type="pct"/>
            <w:tcBorders>
              <w:top w:val="nil"/>
              <w:left w:val="nil"/>
              <w:bottom w:val="single" w:sz="4" w:space="0" w:color="auto"/>
              <w:right w:val="single" w:sz="4" w:space="0" w:color="auto"/>
            </w:tcBorders>
            <w:shd w:val="clear" w:color="auto" w:fill="auto"/>
            <w:noWrap/>
            <w:vAlign w:val="center"/>
            <w:hideMark/>
          </w:tcPr>
          <w:p w14:paraId="5F99742B" w14:textId="09F793D2"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835" w:type="pct"/>
            <w:tcBorders>
              <w:top w:val="nil"/>
              <w:left w:val="nil"/>
              <w:bottom w:val="single" w:sz="4" w:space="0" w:color="auto"/>
              <w:right w:val="single" w:sz="4" w:space="0" w:color="auto"/>
            </w:tcBorders>
            <w:shd w:val="clear" w:color="auto" w:fill="auto"/>
            <w:noWrap/>
            <w:vAlign w:val="center"/>
            <w:hideMark/>
          </w:tcPr>
          <w:p w14:paraId="1D0A7FB9" w14:textId="5252E5EC"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55,436.94</w:t>
            </w:r>
          </w:p>
        </w:tc>
        <w:tc>
          <w:tcPr>
            <w:tcW w:w="865" w:type="pct"/>
            <w:tcBorders>
              <w:top w:val="nil"/>
              <w:left w:val="nil"/>
              <w:bottom w:val="single" w:sz="4" w:space="0" w:color="auto"/>
              <w:right w:val="single" w:sz="4" w:space="0" w:color="auto"/>
            </w:tcBorders>
            <w:shd w:val="clear" w:color="auto" w:fill="auto"/>
            <w:vAlign w:val="center"/>
            <w:hideMark/>
          </w:tcPr>
          <w:p w14:paraId="36D2977A" w14:textId="5855FA46"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554,369.40</w:t>
            </w:r>
          </w:p>
        </w:tc>
      </w:tr>
      <w:tr w:rsidR="00754C5D" w:rsidRPr="00961CD9" w14:paraId="306B433B"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406794E8"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现金流入总额</w:t>
            </w:r>
          </w:p>
        </w:tc>
        <w:tc>
          <w:tcPr>
            <w:tcW w:w="788" w:type="pct"/>
            <w:tcBorders>
              <w:top w:val="nil"/>
              <w:left w:val="nil"/>
              <w:bottom w:val="single" w:sz="4" w:space="0" w:color="auto"/>
              <w:right w:val="single" w:sz="4" w:space="0" w:color="auto"/>
            </w:tcBorders>
            <w:shd w:val="clear" w:color="auto" w:fill="auto"/>
            <w:noWrap/>
            <w:vAlign w:val="center"/>
            <w:hideMark/>
          </w:tcPr>
          <w:p w14:paraId="60C8571B" w14:textId="48F01B4D"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788" w:type="pct"/>
            <w:tcBorders>
              <w:top w:val="nil"/>
              <w:left w:val="nil"/>
              <w:bottom w:val="single" w:sz="4" w:space="0" w:color="auto"/>
              <w:right w:val="single" w:sz="4" w:space="0" w:color="auto"/>
            </w:tcBorders>
            <w:shd w:val="clear" w:color="auto" w:fill="auto"/>
            <w:noWrap/>
            <w:vAlign w:val="center"/>
            <w:hideMark/>
          </w:tcPr>
          <w:p w14:paraId="00C283F3" w14:textId="3FB82107"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835" w:type="pct"/>
            <w:tcBorders>
              <w:top w:val="nil"/>
              <w:left w:val="nil"/>
              <w:bottom w:val="single" w:sz="4" w:space="0" w:color="auto"/>
              <w:right w:val="single" w:sz="4" w:space="0" w:color="auto"/>
            </w:tcBorders>
            <w:shd w:val="clear" w:color="auto" w:fill="auto"/>
            <w:noWrap/>
            <w:vAlign w:val="center"/>
            <w:hideMark/>
          </w:tcPr>
          <w:p w14:paraId="414CAC49" w14:textId="1543C366"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55,436.94</w:t>
            </w:r>
          </w:p>
        </w:tc>
        <w:tc>
          <w:tcPr>
            <w:tcW w:w="865" w:type="pct"/>
            <w:tcBorders>
              <w:top w:val="nil"/>
              <w:left w:val="nil"/>
              <w:bottom w:val="single" w:sz="4" w:space="0" w:color="auto"/>
              <w:right w:val="single" w:sz="4" w:space="0" w:color="auto"/>
            </w:tcBorders>
            <w:shd w:val="clear" w:color="auto" w:fill="auto"/>
            <w:vAlign w:val="center"/>
            <w:hideMark/>
          </w:tcPr>
          <w:p w14:paraId="357A5067" w14:textId="532C4B13"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629,228.67</w:t>
            </w:r>
          </w:p>
        </w:tc>
      </w:tr>
      <w:tr w:rsidR="00754C5D" w:rsidRPr="00961CD9" w14:paraId="3C49B248"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1DFEF0AC"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现金流出</w:t>
            </w:r>
          </w:p>
        </w:tc>
        <w:tc>
          <w:tcPr>
            <w:tcW w:w="788" w:type="pct"/>
            <w:tcBorders>
              <w:top w:val="nil"/>
              <w:left w:val="nil"/>
              <w:bottom w:val="single" w:sz="4" w:space="0" w:color="auto"/>
              <w:right w:val="single" w:sz="4" w:space="0" w:color="auto"/>
            </w:tcBorders>
            <w:shd w:val="clear" w:color="auto" w:fill="auto"/>
            <w:noWrap/>
            <w:vAlign w:val="center"/>
            <w:hideMark/>
          </w:tcPr>
          <w:p w14:paraId="5863BFD7" w14:textId="654905F8"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788" w:type="pct"/>
            <w:tcBorders>
              <w:top w:val="nil"/>
              <w:left w:val="nil"/>
              <w:bottom w:val="single" w:sz="4" w:space="0" w:color="auto"/>
              <w:right w:val="single" w:sz="4" w:space="0" w:color="auto"/>
            </w:tcBorders>
            <w:shd w:val="clear" w:color="auto" w:fill="auto"/>
            <w:noWrap/>
            <w:vAlign w:val="center"/>
            <w:hideMark/>
          </w:tcPr>
          <w:p w14:paraId="05C36E48" w14:textId="3D76F4C7"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35" w:type="pct"/>
            <w:tcBorders>
              <w:top w:val="nil"/>
              <w:left w:val="nil"/>
              <w:bottom w:val="single" w:sz="4" w:space="0" w:color="auto"/>
              <w:right w:val="single" w:sz="4" w:space="0" w:color="auto"/>
            </w:tcBorders>
            <w:shd w:val="clear" w:color="auto" w:fill="auto"/>
            <w:noWrap/>
            <w:vAlign w:val="center"/>
            <w:hideMark/>
          </w:tcPr>
          <w:p w14:paraId="356A6519" w14:textId="17994F89"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65" w:type="pct"/>
            <w:tcBorders>
              <w:top w:val="nil"/>
              <w:left w:val="nil"/>
              <w:bottom w:val="single" w:sz="4" w:space="0" w:color="auto"/>
              <w:right w:val="single" w:sz="4" w:space="0" w:color="auto"/>
            </w:tcBorders>
            <w:shd w:val="clear" w:color="auto" w:fill="auto"/>
            <w:noWrap/>
            <w:vAlign w:val="center"/>
            <w:hideMark/>
          </w:tcPr>
          <w:p w14:paraId="4DB5389D" w14:textId="6F8CFB0E"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r>
      <w:tr w:rsidR="00754C5D" w:rsidRPr="00961CD9" w14:paraId="37EE3FE7"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7249466D"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建设期资金流出</w:t>
            </w:r>
          </w:p>
        </w:tc>
        <w:tc>
          <w:tcPr>
            <w:tcW w:w="788" w:type="pct"/>
            <w:tcBorders>
              <w:top w:val="nil"/>
              <w:left w:val="nil"/>
              <w:bottom w:val="single" w:sz="4" w:space="0" w:color="auto"/>
              <w:right w:val="single" w:sz="4" w:space="0" w:color="auto"/>
            </w:tcBorders>
            <w:shd w:val="clear" w:color="auto" w:fill="auto"/>
            <w:noWrap/>
            <w:vAlign w:val="center"/>
            <w:hideMark/>
          </w:tcPr>
          <w:p w14:paraId="001FAE60" w14:textId="1C69DAB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788" w:type="pct"/>
            <w:tcBorders>
              <w:top w:val="nil"/>
              <w:left w:val="nil"/>
              <w:bottom w:val="single" w:sz="4" w:space="0" w:color="auto"/>
              <w:right w:val="single" w:sz="4" w:space="0" w:color="auto"/>
            </w:tcBorders>
            <w:shd w:val="clear" w:color="auto" w:fill="auto"/>
            <w:noWrap/>
            <w:vAlign w:val="center"/>
            <w:hideMark/>
          </w:tcPr>
          <w:p w14:paraId="5A714635" w14:textId="11546F20"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35" w:type="pct"/>
            <w:tcBorders>
              <w:top w:val="nil"/>
              <w:left w:val="nil"/>
              <w:bottom w:val="single" w:sz="4" w:space="0" w:color="auto"/>
              <w:right w:val="single" w:sz="4" w:space="0" w:color="auto"/>
            </w:tcBorders>
            <w:shd w:val="clear" w:color="auto" w:fill="auto"/>
            <w:noWrap/>
            <w:vAlign w:val="center"/>
            <w:hideMark/>
          </w:tcPr>
          <w:p w14:paraId="469F34F9" w14:textId="4A61AE2E"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65" w:type="pct"/>
            <w:tcBorders>
              <w:top w:val="nil"/>
              <w:left w:val="nil"/>
              <w:bottom w:val="single" w:sz="4" w:space="0" w:color="auto"/>
              <w:right w:val="single" w:sz="4" w:space="0" w:color="auto"/>
            </w:tcBorders>
            <w:shd w:val="clear" w:color="auto" w:fill="auto"/>
            <w:vAlign w:val="center"/>
            <w:hideMark/>
          </w:tcPr>
          <w:p w14:paraId="64C014E3" w14:textId="34BDE180"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74,072.07</w:t>
            </w:r>
          </w:p>
        </w:tc>
      </w:tr>
      <w:tr w:rsidR="00754C5D" w:rsidRPr="00961CD9" w14:paraId="0183FE9E"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4A1648EC"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运营期现金流出</w:t>
            </w:r>
          </w:p>
        </w:tc>
        <w:tc>
          <w:tcPr>
            <w:tcW w:w="788" w:type="pct"/>
            <w:tcBorders>
              <w:top w:val="nil"/>
              <w:left w:val="nil"/>
              <w:bottom w:val="single" w:sz="4" w:space="0" w:color="auto"/>
              <w:right w:val="single" w:sz="4" w:space="0" w:color="auto"/>
            </w:tcBorders>
            <w:shd w:val="clear" w:color="auto" w:fill="auto"/>
            <w:noWrap/>
            <w:vAlign w:val="center"/>
            <w:hideMark/>
          </w:tcPr>
          <w:p w14:paraId="53F874ED" w14:textId="2CF479BB"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788" w:type="pct"/>
            <w:tcBorders>
              <w:top w:val="nil"/>
              <w:left w:val="nil"/>
              <w:bottom w:val="single" w:sz="4" w:space="0" w:color="auto"/>
              <w:right w:val="single" w:sz="4" w:space="0" w:color="auto"/>
            </w:tcBorders>
            <w:shd w:val="clear" w:color="auto" w:fill="auto"/>
            <w:noWrap/>
            <w:vAlign w:val="center"/>
            <w:hideMark/>
          </w:tcPr>
          <w:p w14:paraId="7DAA9736" w14:textId="159738F5"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835" w:type="pct"/>
            <w:tcBorders>
              <w:top w:val="nil"/>
              <w:left w:val="nil"/>
              <w:bottom w:val="single" w:sz="4" w:space="0" w:color="auto"/>
              <w:right w:val="single" w:sz="4" w:space="0" w:color="auto"/>
            </w:tcBorders>
            <w:shd w:val="clear" w:color="auto" w:fill="auto"/>
            <w:noWrap/>
            <w:vAlign w:val="center"/>
            <w:hideMark/>
          </w:tcPr>
          <w:p w14:paraId="14780122" w14:textId="31ADFCAF"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44,284.42</w:t>
            </w:r>
          </w:p>
        </w:tc>
        <w:tc>
          <w:tcPr>
            <w:tcW w:w="865" w:type="pct"/>
            <w:tcBorders>
              <w:top w:val="nil"/>
              <w:left w:val="nil"/>
              <w:bottom w:val="single" w:sz="4" w:space="0" w:color="auto"/>
              <w:right w:val="single" w:sz="4" w:space="0" w:color="auto"/>
            </w:tcBorders>
            <w:shd w:val="clear" w:color="auto" w:fill="auto"/>
            <w:vAlign w:val="center"/>
            <w:hideMark/>
          </w:tcPr>
          <w:p w14:paraId="5AD03B69" w14:textId="3D547C5A"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442,844.20</w:t>
            </w:r>
          </w:p>
        </w:tc>
      </w:tr>
      <w:tr w:rsidR="00754C5D" w:rsidRPr="00961CD9" w14:paraId="176866C1"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3FCBB436"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债券发行费用</w:t>
            </w:r>
          </w:p>
        </w:tc>
        <w:tc>
          <w:tcPr>
            <w:tcW w:w="788" w:type="pct"/>
            <w:tcBorders>
              <w:top w:val="nil"/>
              <w:left w:val="nil"/>
              <w:bottom w:val="single" w:sz="4" w:space="0" w:color="auto"/>
              <w:right w:val="single" w:sz="4" w:space="0" w:color="auto"/>
            </w:tcBorders>
            <w:shd w:val="clear" w:color="auto" w:fill="auto"/>
            <w:noWrap/>
            <w:vAlign w:val="center"/>
            <w:hideMark/>
          </w:tcPr>
          <w:p w14:paraId="04CD5A08" w14:textId="6901604D"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788" w:type="pct"/>
            <w:tcBorders>
              <w:top w:val="nil"/>
              <w:left w:val="nil"/>
              <w:bottom w:val="single" w:sz="4" w:space="0" w:color="auto"/>
              <w:right w:val="single" w:sz="4" w:space="0" w:color="auto"/>
            </w:tcBorders>
            <w:shd w:val="clear" w:color="auto" w:fill="auto"/>
            <w:noWrap/>
            <w:vAlign w:val="center"/>
            <w:hideMark/>
          </w:tcPr>
          <w:p w14:paraId="55039EC0" w14:textId="28384E07"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35" w:type="pct"/>
            <w:tcBorders>
              <w:top w:val="nil"/>
              <w:left w:val="nil"/>
              <w:bottom w:val="single" w:sz="4" w:space="0" w:color="auto"/>
              <w:right w:val="single" w:sz="4" w:space="0" w:color="auto"/>
            </w:tcBorders>
            <w:shd w:val="clear" w:color="auto" w:fill="auto"/>
            <w:noWrap/>
            <w:vAlign w:val="center"/>
            <w:hideMark/>
          </w:tcPr>
          <w:p w14:paraId="06EE0E49" w14:textId="5625D823"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w:t>
            </w:r>
          </w:p>
        </w:tc>
        <w:tc>
          <w:tcPr>
            <w:tcW w:w="865" w:type="pct"/>
            <w:tcBorders>
              <w:top w:val="nil"/>
              <w:left w:val="nil"/>
              <w:bottom w:val="single" w:sz="4" w:space="0" w:color="auto"/>
              <w:right w:val="single" w:sz="4" w:space="0" w:color="auto"/>
            </w:tcBorders>
            <w:shd w:val="clear" w:color="auto" w:fill="auto"/>
            <w:vAlign w:val="center"/>
            <w:hideMark/>
          </w:tcPr>
          <w:p w14:paraId="75A6B486" w14:textId="5C84A87B"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54.00</w:t>
            </w:r>
          </w:p>
        </w:tc>
      </w:tr>
      <w:tr w:rsidR="00754C5D" w:rsidRPr="00961CD9" w14:paraId="2B76D396"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1B3AA726" w14:textId="77777777" w:rsidR="00754C5D" w:rsidRPr="00EE0D05" w:rsidRDefault="00754C5D" w:rsidP="00754C5D">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债券还本付息</w:t>
            </w:r>
          </w:p>
        </w:tc>
        <w:tc>
          <w:tcPr>
            <w:tcW w:w="788" w:type="pct"/>
            <w:tcBorders>
              <w:top w:val="nil"/>
              <w:left w:val="nil"/>
              <w:bottom w:val="single" w:sz="4" w:space="0" w:color="auto"/>
              <w:right w:val="single" w:sz="4" w:space="0" w:color="auto"/>
            </w:tcBorders>
            <w:shd w:val="clear" w:color="auto" w:fill="auto"/>
            <w:noWrap/>
            <w:vAlign w:val="center"/>
            <w:hideMark/>
          </w:tcPr>
          <w:p w14:paraId="342B16A6" w14:textId="0857DF9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1,723.80</w:t>
            </w:r>
          </w:p>
        </w:tc>
        <w:tc>
          <w:tcPr>
            <w:tcW w:w="788" w:type="pct"/>
            <w:tcBorders>
              <w:top w:val="nil"/>
              <w:left w:val="nil"/>
              <w:bottom w:val="single" w:sz="4" w:space="0" w:color="auto"/>
              <w:right w:val="single" w:sz="4" w:space="0" w:color="auto"/>
            </w:tcBorders>
            <w:shd w:val="clear" w:color="auto" w:fill="auto"/>
            <w:noWrap/>
            <w:vAlign w:val="center"/>
            <w:hideMark/>
          </w:tcPr>
          <w:p w14:paraId="7410C0D5" w14:textId="0940A1E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17,479.40</w:t>
            </w:r>
          </w:p>
        </w:tc>
        <w:tc>
          <w:tcPr>
            <w:tcW w:w="835" w:type="pct"/>
            <w:tcBorders>
              <w:top w:val="nil"/>
              <w:left w:val="nil"/>
              <w:bottom w:val="single" w:sz="4" w:space="0" w:color="auto"/>
              <w:right w:val="single" w:sz="4" w:space="0" w:color="auto"/>
            </w:tcBorders>
            <w:shd w:val="clear" w:color="auto" w:fill="auto"/>
            <w:noWrap/>
            <w:vAlign w:val="center"/>
            <w:hideMark/>
          </w:tcPr>
          <w:p w14:paraId="41C2A61D" w14:textId="236AE898" w:rsidR="00754C5D" w:rsidRPr="00754C5D" w:rsidRDefault="00754C5D" w:rsidP="00754C5D">
            <w:pPr>
              <w:widowControl/>
              <w:spacing w:after="0" w:line="240" w:lineRule="auto"/>
              <w:jc w:val="right"/>
              <w:rPr>
                <w:rFonts w:ascii="宋体" w:hAnsi="宋体" w:cs="Times New Roman"/>
                <w:color w:val="000000"/>
                <w:kern w:val="0"/>
                <w:sz w:val="20"/>
                <w:szCs w:val="20"/>
              </w:rPr>
            </w:pPr>
            <w:r w:rsidRPr="00754C5D">
              <w:rPr>
                <w:rFonts w:ascii="宋体" w:hAnsi="宋体" w:hint="eastAsia"/>
                <w:color w:val="000000"/>
                <w:sz w:val="20"/>
                <w:szCs w:val="20"/>
              </w:rPr>
              <w:t>39,235.00</w:t>
            </w:r>
          </w:p>
        </w:tc>
        <w:tc>
          <w:tcPr>
            <w:tcW w:w="865" w:type="pct"/>
            <w:tcBorders>
              <w:top w:val="nil"/>
              <w:left w:val="nil"/>
              <w:bottom w:val="single" w:sz="4" w:space="0" w:color="auto"/>
              <w:right w:val="single" w:sz="4" w:space="0" w:color="auto"/>
            </w:tcBorders>
            <w:shd w:val="clear" w:color="auto" w:fill="auto"/>
            <w:vAlign w:val="center"/>
            <w:hideMark/>
          </w:tcPr>
          <w:p w14:paraId="636B6E64" w14:textId="13D704DE"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71,238.00</w:t>
            </w:r>
          </w:p>
        </w:tc>
      </w:tr>
      <w:tr w:rsidR="00754C5D" w:rsidRPr="00961CD9" w14:paraId="4DF3A1A0"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089FF27E"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现金流出总额</w:t>
            </w:r>
          </w:p>
        </w:tc>
        <w:tc>
          <w:tcPr>
            <w:tcW w:w="788" w:type="pct"/>
            <w:tcBorders>
              <w:top w:val="nil"/>
              <w:left w:val="nil"/>
              <w:bottom w:val="single" w:sz="4" w:space="0" w:color="auto"/>
              <w:right w:val="single" w:sz="4" w:space="0" w:color="auto"/>
            </w:tcBorders>
            <w:shd w:val="clear" w:color="auto" w:fill="auto"/>
            <w:noWrap/>
            <w:vAlign w:val="center"/>
            <w:hideMark/>
          </w:tcPr>
          <w:p w14:paraId="7B268CCF" w14:textId="1CB3C9C8"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46,008.22</w:t>
            </w:r>
          </w:p>
        </w:tc>
        <w:tc>
          <w:tcPr>
            <w:tcW w:w="788" w:type="pct"/>
            <w:tcBorders>
              <w:top w:val="nil"/>
              <w:left w:val="nil"/>
              <w:bottom w:val="single" w:sz="4" w:space="0" w:color="auto"/>
              <w:right w:val="single" w:sz="4" w:space="0" w:color="auto"/>
            </w:tcBorders>
            <w:shd w:val="clear" w:color="auto" w:fill="auto"/>
            <w:noWrap/>
            <w:vAlign w:val="center"/>
            <w:hideMark/>
          </w:tcPr>
          <w:p w14:paraId="10F4D484" w14:textId="0B37F090"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61,763.82</w:t>
            </w:r>
          </w:p>
        </w:tc>
        <w:tc>
          <w:tcPr>
            <w:tcW w:w="835" w:type="pct"/>
            <w:tcBorders>
              <w:top w:val="nil"/>
              <w:left w:val="nil"/>
              <w:bottom w:val="single" w:sz="4" w:space="0" w:color="auto"/>
              <w:right w:val="single" w:sz="4" w:space="0" w:color="auto"/>
            </w:tcBorders>
            <w:shd w:val="clear" w:color="auto" w:fill="auto"/>
            <w:noWrap/>
            <w:vAlign w:val="center"/>
            <w:hideMark/>
          </w:tcPr>
          <w:p w14:paraId="1B899469" w14:textId="3610EB67"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83,519.42</w:t>
            </w:r>
          </w:p>
        </w:tc>
        <w:tc>
          <w:tcPr>
            <w:tcW w:w="865" w:type="pct"/>
            <w:tcBorders>
              <w:top w:val="nil"/>
              <w:left w:val="nil"/>
              <w:bottom w:val="single" w:sz="4" w:space="0" w:color="auto"/>
              <w:right w:val="single" w:sz="4" w:space="0" w:color="auto"/>
            </w:tcBorders>
            <w:shd w:val="clear" w:color="auto" w:fill="auto"/>
            <w:vAlign w:val="center"/>
            <w:hideMark/>
          </w:tcPr>
          <w:p w14:paraId="080F4C6D" w14:textId="6D3FBA8B" w:rsidR="00754C5D" w:rsidRPr="00754C5D" w:rsidRDefault="00754C5D" w:rsidP="00754C5D">
            <w:pPr>
              <w:widowControl/>
              <w:spacing w:after="0" w:line="240" w:lineRule="auto"/>
              <w:jc w:val="right"/>
              <w:rPr>
                <w:rFonts w:ascii="宋体" w:hAnsi="宋体" w:cs="Times New Roman"/>
                <w:b/>
                <w:color w:val="000000"/>
                <w:kern w:val="0"/>
                <w:sz w:val="20"/>
                <w:szCs w:val="20"/>
              </w:rPr>
            </w:pPr>
            <w:r w:rsidRPr="00754C5D">
              <w:rPr>
                <w:rFonts w:ascii="宋体" w:hAnsi="宋体" w:hint="eastAsia"/>
                <w:b/>
                <w:color w:val="000000"/>
                <w:sz w:val="20"/>
                <w:szCs w:val="20"/>
              </w:rPr>
              <w:t>588,208.27</w:t>
            </w:r>
          </w:p>
        </w:tc>
      </w:tr>
      <w:tr w:rsidR="00754C5D" w:rsidRPr="00961CD9" w14:paraId="07E21000"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168C6187"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现金净流量</w:t>
            </w:r>
          </w:p>
        </w:tc>
        <w:tc>
          <w:tcPr>
            <w:tcW w:w="788" w:type="pct"/>
            <w:tcBorders>
              <w:top w:val="nil"/>
              <w:left w:val="nil"/>
              <w:bottom w:val="single" w:sz="4" w:space="0" w:color="auto"/>
              <w:right w:val="single" w:sz="4" w:space="0" w:color="auto"/>
            </w:tcBorders>
            <w:shd w:val="clear" w:color="auto" w:fill="auto"/>
            <w:noWrap/>
            <w:vAlign w:val="center"/>
            <w:hideMark/>
          </w:tcPr>
          <w:p w14:paraId="228628D3" w14:textId="40E45012"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788" w:type="pct"/>
            <w:tcBorders>
              <w:top w:val="nil"/>
              <w:left w:val="nil"/>
              <w:bottom w:val="single" w:sz="4" w:space="0" w:color="auto"/>
              <w:right w:val="single" w:sz="4" w:space="0" w:color="auto"/>
            </w:tcBorders>
            <w:shd w:val="clear" w:color="auto" w:fill="auto"/>
            <w:noWrap/>
            <w:vAlign w:val="center"/>
            <w:hideMark/>
          </w:tcPr>
          <w:p w14:paraId="0FD8E3A6" w14:textId="11E099D5"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35" w:type="pct"/>
            <w:tcBorders>
              <w:top w:val="nil"/>
              <w:left w:val="nil"/>
              <w:bottom w:val="single" w:sz="4" w:space="0" w:color="auto"/>
              <w:right w:val="single" w:sz="4" w:space="0" w:color="auto"/>
            </w:tcBorders>
            <w:shd w:val="clear" w:color="auto" w:fill="auto"/>
            <w:noWrap/>
            <w:vAlign w:val="center"/>
            <w:hideMark/>
          </w:tcPr>
          <w:p w14:paraId="0EA2053D" w14:textId="707A4B4E"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c>
          <w:tcPr>
            <w:tcW w:w="865" w:type="pct"/>
            <w:tcBorders>
              <w:top w:val="nil"/>
              <w:left w:val="nil"/>
              <w:bottom w:val="single" w:sz="4" w:space="0" w:color="auto"/>
              <w:right w:val="single" w:sz="4" w:space="0" w:color="auto"/>
            </w:tcBorders>
            <w:shd w:val="clear" w:color="auto" w:fill="auto"/>
            <w:noWrap/>
            <w:vAlign w:val="center"/>
            <w:hideMark/>
          </w:tcPr>
          <w:p w14:paraId="78AFB5E5" w14:textId="1EA7E1C1" w:rsidR="00754C5D" w:rsidRPr="00754C5D" w:rsidRDefault="00754C5D" w:rsidP="00754C5D">
            <w:pPr>
              <w:widowControl/>
              <w:spacing w:after="0" w:line="240" w:lineRule="auto"/>
              <w:jc w:val="right"/>
              <w:rPr>
                <w:rFonts w:ascii="宋体" w:hAnsi="宋体" w:cs="Times New Roman"/>
                <w:b/>
                <w:bCs/>
                <w:color w:val="000000"/>
                <w:kern w:val="0"/>
                <w:sz w:val="20"/>
                <w:szCs w:val="20"/>
              </w:rPr>
            </w:pPr>
          </w:p>
        </w:tc>
      </w:tr>
      <w:tr w:rsidR="00754C5D" w:rsidRPr="00961CD9" w14:paraId="10202213"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068C8295"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当年项目现金净流入</w:t>
            </w:r>
          </w:p>
        </w:tc>
        <w:tc>
          <w:tcPr>
            <w:tcW w:w="788" w:type="pct"/>
            <w:tcBorders>
              <w:top w:val="nil"/>
              <w:left w:val="nil"/>
              <w:bottom w:val="single" w:sz="4" w:space="0" w:color="auto"/>
              <w:right w:val="single" w:sz="4" w:space="0" w:color="auto"/>
            </w:tcBorders>
            <w:shd w:val="clear" w:color="auto" w:fill="auto"/>
            <w:noWrap/>
            <w:vAlign w:val="center"/>
            <w:hideMark/>
          </w:tcPr>
          <w:p w14:paraId="577A328B" w14:textId="0AE54638"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9,428.72</w:t>
            </w:r>
          </w:p>
        </w:tc>
        <w:tc>
          <w:tcPr>
            <w:tcW w:w="788" w:type="pct"/>
            <w:tcBorders>
              <w:top w:val="nil"/>
              <w:left w:val="nil"/>
              <w:bottom w:val="single" w:sz="4" w:space="0" w:color="auto"/>
              <w:right w:val="single" w:sz="4" w:space="0" w:color="auto"/>
            </w:tcBorders>
            <w:shd w:val="clear" w:color="auto" w:fill="auto"/>
            <w:noWrap/>
            <w:vAlign w:val="center"/>
            <w:hideMark/>
          </w:tcPr>
          <w:p w14:paraId="05F1E2FB" w14:textId="1EC0E8AC"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-6,326.88</w:t>
            </w:r>
          </w:p>
        </w:tc>
        <w:tc>
          <w:tcPr>
            <w:tcW w:w="835" w:type="pct"/>
            <w:tcBorders>
              <w:top w:val="nil"/>
              <w:left w:val="nil"/>
              <w:bottom w:val="single" w:sz="4" w:space="0" w:color="auto"/>
              <w:right w:val="single" w:sz="4" w:space="0" w:color="auto"/>
            </w:tcBorders>
            <w:shd w:val="clear" w:color="auto" w:fill="auto"/>
            <w:noWrap/>
            <w:vAlign w:val="center"/>
            <w:hideMark/>
          </w:tcPr>
          <w:p w14:paraId="2B9D5A8D" w14:textId="5907B335"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-28,082.48</w:t>
            </w:r>
          </w:p>
        </w:tc>
        <w:tc>
          <w:tcPr>
            <w:tcW w:w="865" w:type="pct"/>
            <w:tcBorders>
              <w:top w:val="nil"/>
              <w:left w:val="nil"/>
              <w:bottom w:val="single" w:sz="4" w:space="0" w:color="auto"/>
              <w:right w:val="single" w:sz="4" w:space="0" w:color="auto"/>
            </w:tcBorders>
            <w:shd w:val="clear" w:color="auto" w:fill="auto"/>
            <w:vAlign w:val="center"/>
            <w:hideMark/>
          </w:tcPr>
          <w:p w14:paraId="4EA7A2DF" w14:textId="2D095C56"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w:t>
            </w:r>
          </w:p>
        </w:tc>
      </w:tr>
      <w:tr w:rsidR="00754C5D" w:rsidRPr="00961CD9" w14:paraId="473ACA58" w14:textId="77777777" w:rsidTr="00754C5D">
        <w:trPr>
          <w:trHeight w:val="312"/>
        </w:trPr>
        <w:tc>
          <w:tcPr>
            <w:tcW w:w="1724" w:type="pct"/>
            <w:tcBorders>
              <w:top w:val="nil"/>
              <w:left w:val="single" w:sz="4" w:space="0" w:color="auto"/>
              <w:bottom w:val="single" w:sz="4" w:space="0" w:color="auto"/>
              <w:right w:val="single" w:sz="4" w:space="0" w:color="auto"/>
            </w:tcBorders>
            <w:shd w:val="clear" w:color="auto" w:fill="auto"/>
            <w:noWrap/>
            <w:vAlign w:val="center"/>
            <w:hideMark/>
          </w:tcPr>
          <w:p w14:paraId="3BC7FD4F" w14:textId="77777777" w:rsidR="00754C5D" w:rsidRPr="00EE0D05" w:rsidRDefault="00754C5D" w:rsidP="00754C5D">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期末项目累计现金结存额</w:t>
            </w:r>
          </w:p>
        </w:tc>
        <w:tc>
          <w:tcPr>
            <w:tcW w:w="788" w:type="pct"/>
            <w:tcBorders>
              <w:top w:val="nil"/>
              <w:left w:val="nil"/>
              <w:bottom w:val="single" w:sz="4" w:space="0" w:color="auto"/>
              <w:right w:val="single" w:sz="4" w:space="0" w:color="auto"/>
            </w:tcBorders>
            <w:shd w:val="clear" w:color="auto" w:fill="auto"/>
            <w:noWrap/>
            <w:vAlign w:val="center"/>
            <w:hideMark/>
          </w:tcPr>
          <w:p w14:paraId="024D8157" w14:textId="2EC85BC9"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75,429.76</w:t>
            </w:r>
          </w:p>
        </w:tc>
        <w:tc>
          <w:tcPr>
            <w:tcW w:w="788" w:type="pct"/>
            <w:tcBorders>
              <w:top w:val="nil"/>
              <w:left w:val="nil"/>
              <w:bottom w:val="single" w:sz="4" w:space="0" w:color="auto"/>
              <w:right w:val="single" w:sz="4" w:space="0" w:color="auto"/>
            </w:tcBorders>
            <w:shd w:val="clear" w:color="auto" w:fill="auto"/>
            <w:noWrap/>
            <w:vAlign w:val="center"/>
            <w:hideMark/>
          </w:tcPr>
          <w:p w14:paraId="72679E93" w14:textId="638EB1D2"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69,102.88</w:t>
            </w:r>
          </w:p>
        </w:tc>
        <w:tc>
          <w:tcPr>
            <w:tcW w:w="835" w:type="pct"/>
            <w:tcBorders>
              <w:top w:val="nil"/>
              <w:left w:val="nil"/>
              <w:bottom w:val="single" w:sz="4" w:space="0" w:color="auto"/>
              <w:right w:val="single" w:sz="4" w:space="0" w:color="auto"/>
            </w:tcBorders>
            <w:shd w:val="clear" w:color="auto" w:fill="auto"/>
            <w:noWrap/>
            <w:vAlign w:val="center"/>
            <w:hideMark/>
          </w:tcPr>
          <w:p w14:paraId="0C3B618C" w14:textId="22947513"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41,020.40</w:t>
            </w:r>
          </w:p>
        </w:tc>
        <w:tc>
          <w:tcPr>
            <w:tcW w:w="865" w:type="pct"/>
            <w:tcBorders>
              <w:top w:val="nil"/>
              <w:left w:val="nil"/>
              <w:bottom w:val="single" w:sz="4" w:space="0" w:color="auto"/>
              <w:right w:val="single" w:sz="4" w:space="0" w:color="auto"/>
            </w:tcBorders>
            <w:shd w:val="clear" w:color="auto" w:fill="auto"/>
            <w:vAlign w:val="center"/>
            <w:hideMark/>
          </w:tcPr>
          <w:p w14:paraId="5D19F0E1" w14:textId="4CAD7A90" w:rsidR="00754C5D" w:rsidRPr="00754C5D" w:rsidRDefault="00754C5D" w:rsidP="00754C5D">
            <w:pPr>
              <w:widowControl/>
              <w:spacing w:after="0" w:line="240" w:lineRule="auto"/>
              <w:jc w:val="right"/>
              <w:rPr>
                <w:rFonts w:ascii="宋体" w:hAnsi="宋体" w:cs="Times New Roman"/>
                <w:b/>
                <w:bCs/>
                <w:color w:val="000000"/>
                <w:kern w:val="0"/>
                <w:sz w:val="20"/>
                <w:szCs w:val="20"/>
              </w:rPr>
            </w:pPr>
            <w:r w:rsidRPr="00754C5D">
              <w:rPr>
                <w:rFonts w:ascii="宋体" w:hAnsi="宋体" w:hint="eastAsia"/>
                <w:b/>
                <w:bCs/>
                <w:color w:val="000000"/>
                <w:sz w:val="20"/>
                <w:szCs w:val="20"/>
              </w:rPr>
              <w:t>-</w:t>
            </w:r>
          </w:p>
        </w:tc>
      </w:tr>
    </w:tbl>
    <w:p w14:paraId="1CCF8847" w14:textId="77777777" w:rsidR="00E40E45" w:rsidRPr="00EE0D05" w:rsidRDefault="004D4B8A">
      <w:pPr>
        <w:spacing w:before="120" w:after="120" w:line="360" w:lineRule="auto"/>
        <w:ind w:firstLineChars="200" w:firstLine="480"/>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基于以上投资计划、资金筹措安排，我们未发现建设期内所需建设资金存在缺口的情况，且项目每年资金余额为正值，满足项目自身收益还本付息的前提下，仍有富余资金，显示项目具备一定的盈利能力、偿债能力和可持续性。</w:t>
      </w:r>
    </w:p>
    <w:p w14:paraId="60ABBAC5" w14:textId="77777777" w:rsidR="00E40E45" w:rsidRPr="00EE0D05" w:rsidRDefault="004D4B8A">
      <w:pPr>
        <w:rPr>
          <w:rFonts w:asciiTheme="minorEastAsia" w:eastAsiaTheme="minorEastAsia" w:hAnsiTheme="minorEastAsia" w:cs="宋体"/>
          <w:sz w:val="24"/>
          <w:szCs w:val="24"/>
        </w:rPr>
      </w:pPr>
      <w:r w:rsidRPr="00EE0D05">
        <w:rPr>
          <w:rFonts w:asciiTheme="minorEastAsia" w:eastAsiaTheme="minorEastAsia" w:hAnsiTheme="minorEastAsia" w:cs="宋体"/>
          <w:b/>
          <w:bCs/>
          <w:sz w:val="24"/>
          <w:szCs w:val="24"/>
        </w:rPr>
        <w:br w:type="page"/>
      </w:r>
      <w:r w:rsidRPr="00EE0D05">
        <w:rPr>
          <w:rFonts w:asciiTheme="minorEastAsia" w:eastAsiaTheme="minorEastAsia" w:hAnsiTheme="minorEastAsia" w:cs="宋体" w:hint="eastAsia"/>
          <w:b/>
          <w:bCs/>
          <w:sz w:val="24"/>
          <w:szCs w:val="24"/>
        </w:rPr>
        <w:lastRenderedPageBreak/>
        <w:t>（二）资金稳定性</w:t>
      </w:r>
    </w:p>
    <w:p w14:paraId="37291380" w14:textId="5671982B" w:rsidR="00E40E45" w:rsidRPr="00EE0D05" w:rsidRDefault="00B53618">
      <w:pPr>
        <w:spacing w:before="120" w:after="120" w:line="360" w:lineRule="auto"/>
        <w:ind w:firstLine="454"/>
        <w:rPr>
          <w:rFonts w:asciiTheme="minorEastAsia" w:eastAsiaTheme="minorEastAsia" w:hAnsiTheme="minorEastAsia" w:cs="宋体"/>
          <w:sz w:val="24"/>
          <w:szCs w:val="24"/>
        </w:rPr>
      </w:pPr>
      <w:r w:rsidRPr="00B53618">
        <w:rPr>
          <w:rFonts w:asciiTheme="minorEastAsia" w:eastAsiaTheme="minorEastAsia" w:hAnsiTheme="minorEastAsia" w:cs="宋体" w:hint="eastAsia"/>
          <w:color w:val="000000"/>
          <w:kern w:val="0"/>
          <w:sz w:val="24"/>
          <w:szCs w:val="24"/>
        </w:rPr>
        <w:t>2021年三亚市民生事业专项债券（三期）</w:t>
      </w:r>
      <w:r>
        <w:rPr>
          <w:rFonts w:asciiTheme="minorEastAsia" w:eastAsiaTheme="minorEastAsia" w:hAnsiTheme="minorEastAsia" w:cs="宋体" w:hint="eastAsia"/>
          <w:color w:val="000000"/>
          <w:kern w:val="0"/>
          <w:sz w:val="24"/>
          <w:szCs w:val="24"/>
        </w:rPr>
        <w:t>—</w:t>
      </w:r>
      <w:r w:rsidR="00866A2F" w:rsidRPr="00866A2F">
        <w:rPr>
          <w:rFonts w:asciiTheme="minorEastAsia" w:eastAsiaTheme="minorEastAsia" w:hAnsiTheme="minorEastAsia" w:cs="宋体" w:hint="eastAsia"/>
          <w:color w:val="000000"/>
          <w:kern w:val="0"/>
          <w:sz w:val="24"/>
          <w:szCs w:val="24"/>
        </w:rPr>
        <w:t>三亚中心医院（海南省第三人民医院）</w:t>
      </w:r>
      <w:r w:rsidR="004D4B8A" w:rsidRPr="00EE0D05">
        <w:rPr>
          <w:rFonts w:asciiTheme="minorEastAsia" w:eastAsiaTheme="minorEastAsia" w:hAnsiTheme="minorEastAsia" w:cs="宋体"/>
          <w:color w:val="000000"/>
          <w:kern w:val="0"/>
          <w:sz w:val="24"/>
          <w:szCs w:val="24"/>
        </w:rPr>
        <w:t>项目</w:t>
      </w:r>
      <w:r w:rsidR="004D4B8A" w:rsidRPr="00EE0D05">
        <w:rPr>
          <w:rFonts w:asciiTheme="minorEastAsia" w:eastAsiaTheme="minorEastAsia" w:hAnsiTheme="minorEastAsia" w:cs="宋体" w:hint="eastAsia"/>
          <w:sz w:val="24"/>
          <w:szCs w:val="24"/>
        </w:rPr>
        <w:t>还本付息以该项目的</w:t>
      </w:r>
      <w:r w:rsidR="00842158" w:rsidRPr="00EE0D05">
        <w:rPr>
          <w:rFonts w:asciiTheme="minorEastAsia" w:eastAsiaTheme="minorEastAsia" w:hAnsiTheme="minorEastAsia" w:cs="宋体" w:hint="eastAsia"/>
          <w:sz w:val="24"/>
          <w:szCs w:val="24"/>
        </w:rPr>
        <w:t>财政拨款收入、医疗收入、其他收入</w:t>
      </w:r>
      <w:r w:rsidR="004D4B8A" w:rsidRPr="00EE0D05">
        <w:rPr>
          <w:rFonts w:asciiTheme="minorEastAsia" w:eastAsiaTheme="minorEastAsia" w:hAnsiTheme="minorEastAsia" w:cs="宋体" w:hint="eastAsia"/>
          <w:sz w:val="24"/>
          <w:szCs w:val="24"/>
        </w:rPr>
        <w:t>为基础，债券存续期（</w:t>
      </w:r>
      <w:r w:rsidR="003141DA" w:rsidRPr="00EE0D05">
        <w:rPr>
          <w:rFonts w:asciiTheme="minorEastAsia" w:eastAsiaTheme="minorEastAsia" w:hAnsiTheme="minorEastAsia" w:cs="宋体"/>
          <w:sz w:val="24"/>
          <w:szCs w:val="24"/>
        </w:rPr>
        <w:t>2020</w:t>
      </w:r>
      <w:r w:rsidR="00842158" w:rsidRPr="00EE0D05">
        <w:rPr>
          <w:rFonts w:asciiTheme="minorEastAsia" w:eastAsiaTheme="minorEastAsia" w:hAnsiTheme="minorEastAsia" w:cs="宋体"/>
          <w:sz w:val="24"/>
          <w:szCs w:val="24"/>
        </w:rPr>
        <w:t>-2031</w:t>
      </w:r>
      <w:r w:rsidR="004D4B8A" w:rsidRPr="00EE0D05">
        <w:rPr>
          <w:rFonts w:asciiTheme="minorEastAsia" w:eastAsiaTheme="minorEastAsia" w:hAnsiTheme="minorEastAsia" w:cs="宋体" w:hint="eastAsia"/>
          <w:sz w:val="24"/>
          <w:szCs w:val="24"/>
        </w:rPr>
        <w:t>年）内各年现金净流量可覆盖债券存续期间各年利息及到期偿还本金的支出需求；且项目专项债券到期时，在偿还当年到期的债券本息后，仍有</w:t>
      </w:r>
      <w:r w:rsidR="00754C5D" w:rsidRPr="00754C5D">
        <w:rPr>
          <w:rFonts w:asciiTheme="minorEastAsia" w:eastAsiaTheme="minorEastAsia" w:hAnsiTheme="minorEastAsia" w:cs="宋体"/>
          <w:sz w:val="24"/>
          <w:szCs w:val="24"/>
        </w:rPr>
        <w:t>41,020.40</w:t>
      </w:r>
      <w:r>
        <w:rPr>
          <w:rFonts w:asciiTheme="minorEastAsia" w:eastAsiaTheme="minorEastAsia" w:hAnsiTheme="minorEastAsia" w:cs="宋体" w:hint="eastAsia"/>
          <w:sz w:val="24"/>
          <w:szCs w:val="24"/>
        </w:rPr>
        <w:t>万</w:t>
      </w:r>
      <w:r w:rsidR="004D4B8A" w:rsidRPr="00EE0D05">
        <w:rPr>
          <w:rFonts w:asciiTheme="minorEastAsia" w:eastAsiaTheme="minorEastAsia" w:hAnsiTheme="minorEastAsia" w:cs="宋体" w:hint="eastAsia"/>
          <w:sz w:val="24"/>
          <w:szCs w:val="24"/>
        </w:rPr>
        <w:t>元的累计现金结余，综合本息覆盖率</w:t>
      </w:r>
      <w:r w:rsidR="00607990" w:rsidRPr="00EE0D05">
        <w:rPr>
          <w:rFonts w:asciiTheme="minorEastAsia" w:eastAsiaTheme="minorEastAsia" w:hAnsiTheme="minorEastAsia" w:cs="宋体"/>
          <w:sz w:val="24"/>
          <w:szCs w:val="24"/>
        </w:rPr>
        <w:t>1.</w:t>
      </w:r>
      <w:r>
        <w:rPr>
          <w:rFonts w:asciiTheme="minorEastAsia" w:eastAsiaTheme="minorEastAsia" w:hAnsiTheme="minorEastAsia" w:cs="宋体"/>
          <w:sz w:val="24"/>
          <w:szCs w:val="24"/>
        </w:rPr>
        <w:t>5</w:t>
      </w:r>
      <w:r w:rsidR="00754C5D">
        <w:rPr>
          <w:rFonts w:asciiTheme="minorEastAsia" w:eastAsiaTheme="minorEastAsia" w:hAnsiTheme="minorEastAsia" w:cs="宋体" w:hint="eastAsia"/>
          <w:sz w:val="24"/>
          <w:szCs w:val="24"/>
        </w:rPr>
        <w:t>8</w:t>
      </w:r>
      <w:r w:rsidR="004D4B8A" w:rsidRPr="00EE0D05">
        <w:rPr>
          <w:rFonts w:asciiTheme="minorEastAsia" w:eastAsiaTheme="minorEastAsia" w:hAnsiTheme="minorEastAsia" w:cs="宋体" w:hint="eastAsia"/>
          <w:sz w:val="24"/>
          <w:szCs w:val="24"/>
        </w:rPr>
        <w:t>。因此，本项目资金稳定性较可靠。项目债券存续期内资金留存情况如</w:t>
      </w:r>
      <w:r w:rsidR="004D4B8A" w:rsidRPr="00EE0D05">
        <w:rPr>
          <w:rFonts w:asciiTheme="minorEastAsia" w:eastAsiaTheme="minorEastAsia" w:hAnsiTheme="minorEastAsia" w:cs="宋体" w:hint="eastAsia"/>
          <w:b/>
          <w:bCs/>
          <w:sz w:val="24"/>
          <w:szCs w:val="24"/>
        </w:rPr>
        <w:t>图</w:t>
      </w:r>
      <w:r w:rsidR="004D4B8A" w:rsidRPr="00EE0D05">
        <w:rPr>
          <w:rFonts w:asciiTheme="minorEastAsia" w:eastAsiaTheme="minorEastAsia" w:hAnsiTheme="minorEastAsia" w:cs="宋体"/>
          <w:b/>
          <w:bCs/>
          <w:sz w:val="24"/>
          <w:szCs w:val="24"/>
        </w:rPr>
        <w:t>1</w:t>
      </w:r>
      <w:r w:rsidR="004D4B8A" w:rsidRPr="00EE0D05">
        <w:rPr>
          <w:rFonts w:asciiTheme="minorEastAsia" w:eastAsiaTheme="minorEastAsia" w:hAnsiTheme="minorEastAsia" w:cs="宋体" w:hint="eastAsia"/>
          <w:sz w:val="24"/>
          <w:szCs w:val="24"/>
        </w:rPr>
        <w:t>所示。</w:t>
      </w:r>
    </w:p>
    <w:p w14:paraId="3DDDD99C" w14:textId="227CD074" w:rsidR="00607F51" w:rsidRPr="00EE0D05" w:rsidRDefault="00754C5D" w:rsidP="00B53618">
      <w:pPr>
        <w:spacing w:before="120" w:after="120" w:line="360" w:lineRule="auto"/>
        <w:rPr>
          <w:rFonts w:asciiTheme="minorEastAsia" w:eastAsiaTheme="minorEastAsia" w:hAnsiTheme="minorEastAsia" w:cs="宋体"/>
          <w:sz w:val="24"/>
          <w:szCs w:val="24"/>
        </w:rPr>
      </w:pPr>
      <w:r>
        <w:rPr>
          <w:noProof/>
        </w:rPr>
        <w:drawing>
          <wp:inline distT="0" distB="0" distL="0" distR="0" wp14:anchorId="2955C384" wp14:editId="7B467CDC">
            <wp:extent cx="5274310" cy="2956560"/>
            <wp:effectExtent l="0" t="0" r="254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F213C9" w14:textId="77777777" w:rsidR="00E40E45" w:rsidRPr="00EE0D05" w:rsidRDefault="004D4B8A">
      <w:pPr>
        <w:spacing w:line="360" w:lineRule="auto"/>
        <w:jc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color w:val="000000"/>
          <w:kern w:val="0"/>
          <w:sz w:val="24"/>
          <w:szCs w:val="24"/>
        </w:rPr>
        <w:t>图</w:t>
      </w:r>
      <w:r w:rsidRPr="00EE0D05">
        <w:rPr>
          <w:rFonts w:asciiTheme="minorEastAsia" w:eastAsiaTheme="minorEastAsia" w:hAnsiTheme="minorEastAsia" w:cs="宋体"/>
          <w:b/>
          <w:bCs/>
          <w:color w:val="000000"/>
          <w:kern w:val="0"/>
          <w:sz w:val="24"/>
          <w:szCs w:val="24"/>
        </w:rPr>
        <w:t xml:space="preserve">1 </w:t>
      </w:r>
      <w:r w:rsidRPr="00EE0D05">
        <w:rPr>
          <w:rFonts w:asciiTheme="minorEastAsia" w:eastAsiaTheme="minorEastAsia" w:hAnsiTheme="minorEastAsia" w:cs="宋体" w:hint="eastAsia"/>
          <w:b/>
          <w:bCs/>
          <w:sz w:val="24"/>
          <w:szCs w:val="24"/>
        </w:rPr>
        <w:t>债券存续期内项目累计资金留存情况汇总</w:t>
      </w:r>
    </w:p>
    <w:p w14:paraId="1BEDBEE5" w14:textId="77777777" w:rsidR="00E40E45" w:rsidRPr="00EE0D05" w:rsidRDefault="004D4B8A">
      <w:pPr>
        <w:pStyle w:val="a4"/>
        <w:spacing w:line="360" w:lineRule="auto"/>
        <w:ind w:firstLineChars="200" w:firstLine="480"/>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综上，针对本项目在本期专项债券存续期内还本付息资金的测算，未出现可能对本项目资金稳定性产生重大影响的情况。</w:t>
      </w:r>
    </w:p>
    <w:p w14:paraId="0AC10581" w14:textId="77777777" w:rsidR="00E40E45" w:rsidRPr="00EE0D05" w:rsidRDefault="004D4B8A">
      <w:pPr>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b/>
          <w:bCs/>
          <w:color w:val="000000"/>
          <w:kern w:val="0"/>
          <w:sz w:val="24"/>
          <w:szCs w:val="24"/>
        </w:rPr>
        <w:br w:type="page"/>
      </w:r>
      <w:r w:rsidRPr="00EE0D05">
        <w:rPr>
          <w:rFonts w:asciiTheme="minorEastAsia" w:eastAsiaTheme="minorEastAsia" w:hAnsiTheme="minorEastAsia" w:cs="宋体" w:hint="eastAsia"/>
          <w:b/>
          <w:bCs/>
          <w:color w:val="000000"/>
          <w:kern w:val="0"/>
          <w:sz w:val="24"/>
          <w:szCs w:val="24"/>
        </w:rPr>
        <w:lastRenderedPageBreak/>
        <w:t>（三）抗风险能力分析</w:t>
      </w:r>
    </w:p>
    <w:p w14:paraId="29FCD3B9" w14:textId="77777777" w:rsidR="00E40E45" w:rsidRPr="00EE0D05" w:rsidRDefault="004D4B8A">
      <w:pPr>
        <w:spacing w:before="120" w:after="120" w:line="360" w:lineRule="auto"/>
        <w:ind w:firstLine="454"/>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根据本项目收益与融资平衡的压力测试结果，当项目的运营收入在±</w:t>
      </w:r>
      <w:r w:rsidR="006D1D03" w:rsidRPr="00EE0D05">
        <w:rPr>
          <w:rFonts w:asciiTheme="minorEastAsia" w:eastAsiaTheme="minorEastAsia" w:hAnsiTheme="minorEastAsia" w:cs="宋体"/>
          <w:sz w:val="24"/>
          <w:szCs w:val="24"/>
        </w:rPr>
        <w:t>20</w:t>
      </w:r>
      <w:r w:rsidRPr="00EE0D05">
        <w:rPr>
          <w:rFonts w:asciiTheme="minorEastAsia" w:eastAsiaTheme="minorEastAsia" w:hAnsiTheme="minorEastAsia" w:cs="宋体"/>
          <w:sz w:val="24"/>
          <w:szCs w:val="24"/>
        </w:rPr>
        <w:t>%范围内变动的情况下，项目的债券本息覆盖率仍然＞1；当项目的运营成本和利率分别在±</w:t>
      </w:r>
      <w:r w:rsidR="006D1D03" w:rsidRPr="00EE0D05">
        <w:rPr>
          <w:rFonts w:asciiTheme="minorEastAsia" w:eastAsiaTheme="minorEastAsia" w:hAnsiTheme="minorEastAsia" w:cs="宋体"/>
          <w:sz w:val="24"/>
          <w:szCs w:val="24"/>
        </w:rPr>
        <w:t>20</w:t>
      </w:r>
      <w:r w:rsidRPr="00EE0D05">
        <w:rPr>
          <w:rFonts w:asciiTheme="minorEastAsia" w:eastAsiaTheme="minorEastAsia" w:hAnsiTheme="minorEastAsia" w:cs="宋体"/>
          <w:sz w:val="24"/>
          <w:szCs w:val="24"/>
        </w:rPr>
        <w:t>%范围内变动的情况下，项目的债券本息覆盖率仍然＞1。因此，本项目的项目收益对债券还本付息保障性较高，项目可通过压力测试，还本付息资金具有一定的稳定性与风险抵抗能力。项目的压力测试情况详见</w:t>
      </w:r>
      <w:r w:rsidRPr="00EE0D05">
        <w:rPr>
          <w:rFonts w:asciiTheme="minorEastAsia" w:eastAsiaTheme="minorEastAsia" w:hAnsiTheme="minorEastAsia" w:cs="宋体" w:hint="eastAsia"/>
          <w:b/>
          <w:bCs/>
          <w:sz w:val="24"/>
          <w:szCs w:val="24"/>
        </w:rPr>
        <w:t>表</w:t>
      </w:r>
      <w:r w:rsidRPr="00EE0D05">
        <w:rPr>
          <w:rFonts w:asciiTheme="minorEastAsia" w:eastAsiaTheme="minorEastAsia" w:hAnsiTheme="minorEastAsia" w:cs="宋体"/>
          <w:b/>
          <w:bCs/>
          <w:sz w:val="24"/>
          <w:szCs w:val="24"/>
        </w:rPr>
        <w:t>7</w:t>
      </w:r>
      <w:r w:rsidRPr="00EE0D05">
        <w:rPr>
          <w:rFonts w:asciiTheme="minorEastAsia" w:eastAsiaTheme="minorEastAsia" w:hAnsiTheme="minorEastAsia" w:cs="宋体" w:hint="eastAsia"/>
          <w:sz w:val="24"/>
          <w:szCs w:val="24"/>
        </w:rPr>
        <w:t>：</w:t>
      </w:r>
    </w:p>
    <w:p w14:paraId="635319FA" w14:textId="69CA1626" w:rsidR="00E40E45" w:rsidRPr="00EE0D05" w:rsidRDefault="004D4B8A">
      <w:pPr>
        <w:jc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t>表</w:t>
      </w:r>
      <w:r w:rsidRPr="00EE0D05">
        <w:rPr>
          <w:rFonts w:asciiTheme="minorEastAsia" w:eastAsiaTheme="minorEastAsia" w:hAnsiTheme="minorEastAsia" w:cs="宋体"/>
          <w:b/>
          <w:bCs/>
          <w:sz w:val="24"/>
          <w:szCs w:val="24"/>
        </w:rPr>
        <w:t xml:space="preserve">7 </w:t>
      </w:r>
      <w:r w:rsidRPr="00EE0D05">
        <w:rPr>
          <w:rFonts w:asciiTheme="minorEastAsia" w:eastAsiaTheme="minorEastAsia" w:hAnsiTheme="minorEastAsia" w:cs="宋体" w:hint="eastAsia"/>
          <w:b/>
          <w:bCs/>
          <w:sz w:val="24"/>
          <w:szCs w:val="24"/>
        </w:rPr>
        <w:t>压力测试表</w:t>
      </w:r>
    </w:p>
    <w:tbl>
      <w:tblPr>
        <w:tblW w:w="526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688"/>
        <w:gridCol w:w="688"/>
        <w:gridCol w:w="688"/>
        <w:gridCol w:w="684"/>
        <w:gridCol w:w="684"/>
        <w:gridCol w:w="684"/>
        <w:gridCol w:w="684"/>
        <w:gridCol w:w="684"/>
        <w:gridCol w:w="681"/>
      </w:tblGrid>
      <w:tr w:rsidR="00CA3358" w:rsidRPr="00961CD9" w14:paraId="7E138CC3" w14:textId="77777777" w:rsidTr="00754C5D">
        <w:trPr>
          <w:trHeight w:val="948"/>
        </w:trPr>
        <w:tc>
          <w:tcPr>
            <w:tcW w:w="1468" w:type="pct"/>
            <w:shd w:val="clear" w:color="auto" w:fill="auto"/>
            <w:vAlign w:val="center"/>
            <w:hideMark/>
          </w:tcPr>
          <w:p w14:paraId="02D6804A" w14:textId="77777777" w:rsidR="009104DE" w:rsidRPr="00EE0D05" w:rsidRDefault="009104D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资金覆盖率</w:t>
            </w:r>
            <w:r w:rsidRPr="00EE0D05">
              <w:rPr>
                <w:rFonts w:asciiTheme="minorEastAsia" w:eastAsiaTheme="minorEastAsia" w:hAnsiTheme="minorEastAsia" w:cs="Times New Roman"/>
                <w:b/>
                <w:bCs/>
                <w:color w:val="000000"/>
                <w:kern w:val="0"/>
                <w:sz w:val="20"/>
                <w:szCs w:val="20"/>
              </w:rPr>
              <w:t xml:space="preserve"> - </w:t>
            </w:r>
            <w:r w:rsidRPr="00EE0D05">
              <w:rPr>
                <w:rFonts w:asciiTheme="minorEastAsia" w:eastAsiaTheme="minorEastAsia" w:hAnsiTheme="minorEastAsia" w:cs="Times New Roman" w:hint="eastAsia"/>
                <w:b/>
                <w:bCs/>
                <w:color w:val="000000"/>
                <w:kern w:val="0"/>
                <w:sz w:val="20"/>
                <w:szCs w:val="20"/>
              </w:rPr>
              <w:t>压力测试（单因素敏感性分析）</w:t>
            </w:r>
          </w:p>
        </w:tc>
        <w:tc>
          <w:tcPr>
            <w:tcW w:w="394" w:type="pct"/>
            <w:shd w:val="clear" w:color="auto" w:fill="auto"/>
            <w:noWrap/>
            <w:vAlign w:val="center"/>
            <w:hideMark/>
          </w:tcPr>
          <w:p w14:paraId="7A0453F2"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-20%</w:t>
            </w:r>
          </w:p>
        </w:tc>
        <w:tc>
          <w:tcPr>
            <w:tcW w:w="394" w:type="pct"/>
            <w:shd w:val="clear" w:color="auto" w:fill="auto"/>
            <w:noWrap/>
            <w:vAlign w:val="center"/>
            <w:hideMark/>
          </w:tcPr>
          <w:p w14:paraId="13156C8C"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-15%</w:t>
            </w:r>
          </w:p>
        </w:tc>
        <w:tc>
          <w:tcPr>
            <w:tcW w:w="394" w:type="pct"/>
            <w:shd w:val="clear" w:color="auto" w:fill="auto"/>
            <w:noWrap/>
            <w:vAlign w:val="center"/>
            <w:hideMark/>
          </w:tcPr>
          <w:p w14:paraId="37F1E431"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-10%</w:t>
            </w:r>
          </w:p>
        </w:tc>
        <w:tc>
          <w:tcPr>
            <w:tcW w:w="392" w:type="pct"/>
            <w:shd w:val="clear" w:color="auto" w:fill="auto"/>
            <w:noWrap/>
            <w:vAlign w:val="center"/>
            <w:hideMark/>
          </w:tcPr>
          <w:p w14:paraId="55CC0185"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-5%</w:t>
            </w:r>
          </w:p>
        </w:tc>
        <w:tc>
          <w:tcPr>
            <w:tcW w:w="392" w:type="pct"/>
            <w:shd w:val="clear" w:color="auto" w:fill="auto"/>
            <w:noWrap/>
            <w:vAlign w:val="center"/>
            <w:hideMark/>
          </w:tcPr>
          <w:p w14:paraId="0E631D5E"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0%</w:t>
            </w:r>
          </w:p>
        </w:tc>
        <w:tc>
          <w:tcPr>
            <w:tcW w:w="392" w:type="pct"/>
            <w:shd w:val="clear" w:color="auto" w:fill="auto"/>
            <w:noWrap/>
            <w:vAlign w:val="center"/>
            <w:hideMark/>
          </w:tcPr>
          <w:p w14:paraId="0B6A4EA8"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5%</w:t>
            </w:r>
          </w:p>
        </w:tc>
        <w:tc>
          <w:tcPr>
            <w:tcW w:w="392" w:type="pct"/>
            <w:shd w:val="clear" w:color="auto" w:fill="auto"/>
            <w:noWrap/>
            <w:vAlign w:val="center"/>
            <w:hideMark/>
          </w:tcPr>
          <w:p w14:paraId="08583CA8"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10%</w:t>
            </w:r>
          </w:p>
        </w:tc>
        <w:tc>
          <w:tcPr>
            <w:tcW w:w="392" w:type="pct"/>
            <w:shd w:val="clear" w:color="auto" w:fill="auto"/>
            <w:noWrap/>
            <w:vAlign w:val="center"/>
            <w:hideMark/>
          </w:tcPr>
          <w:p w14:paraId="3C1BA04B"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15%</w:t>
            </w:r>
          </w:p>
        </w:tc>
        <w:tc>
          <w:tcPr>
            <w:tcW w:w="392" w:type="pct"/>
            <w:shd w:val="clear" w:color="auto" w:fill="auto"/>
            <w:noWrap/>
            <w:vAlign w:val="center"/>
            <w:hideMark/>
          </w:tcPr>
          <w:p w14:paraId="0AE13DFB" w14:textId="77777777" w:rsidR="009104DE" w:rsidRPr="00EE0D05" w:rsidRDefault="009104DE" w:rsidP="00EE0D05">
            <w:pPr>
              <w:widowControl/>
              <w:spacing w:after="0" w:line="240" w:lineRule="auto"/>
              <w:jc w:val="center"/>
              <w:rPr>
                <w:rFonts w:asciiTheme="minorEastAsia" w:eastAsiaTheme="minorEastAsia" w:hAnsiTheme="minorEastAsia" w:cs="Arial"/>
                <w:b/>
                <w:bCs/>
                <w:color w:val="000000"/>
                <w:kern w:val="0"/>
                <w:sz w:val="20"/>
                <w:szCs w:val="20"/>
              </w:rPr>
            </w:pPr>
            <w:r w:rsidRPr="00EE0D05">
              <w:rPr>
                <w:rFonts w:asciiTheme="minorEastAsia" w:eastAsiaTheme="minorEastAsia" w:hAnsiTheme="minorEastAsia" w:cs="Arial"/>
                <w:b/>
                <w:bCs/>
                <w:color w:val="000000"/>
                <w:kern w:val="0"/>
                <w:sz w:val="20"/>
                <w:szCs w:val="20"/>
              </w:rPr>
              <w:t>20%</w:t>
            </w:r>
          </w:p>
        </w:tc>
      </w:tr>
      <w:tr w:rsidR="00CA3358" w:rsidRPr="00961CD9" w14:paraId="7FDEB075" w14:textId="77777777" w:rsidTr="00754C5D">
        <w:trPr>
          <w:trHeight w:val="324"/>
        </w:trPr>
        <w:tc>
          <w:tcPr>
            <w:tcW w:w="1468" w:type="pct"/>
            <w:shd w:val="clear" w:color="auto" w:fill="auto"/>
            <w:noWrap/>
            <w:vAlign w:val="center"/>
            <w:hideMark/>
          </w:tcPr>
          <w:p w14:paraId="4F0C1916" w14:textId="77777777" w:rsidR="009104DE" w:rsidRPr="00EE0D05" w:rsidRDefault="009104DE" w:rsidP="00EE0D0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收益变动情况敏感性分析</w:t>
            </w:r>
          </w:p>
        </w:tc>
        <w:tc>
          <w:tcPr>
            <w:tcW w:w="394" w:type="pct"/>
            <w:shd w:val="clear" w:color="auto" w:fill="auto"/>
            <w:noWrap/>
            <w:vAlign w:val="center"/>
            <w:hideMark/>
          </w:tcPr>
          <w:p w14:paraId="1E2B51C3" w14:textId="1A9ABC04"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4" w:type="pct"/>
            <w:shd w:val="clear" w:color="auto" w:fill="auto"/>
            <w:noWrap/>
            <w:vAlign w:val="center"/>
            <w:hideMark/>
          </w:tcPr>
          <w:p w14:paraId="7EEC6779" w14:textId="3D2B9D20"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4" w:type="pct"/>
            <w:shd w:val="clear" w:color="auto" w:fill="auto"/>
            <w:noWrap/>
            <w:vAlign w:val="center"/>
            <w:hideMark/>
          </w:tcPr>
          <w:p w14:paraId="4E4A91A8" w14:textId="4D37ACE4"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1DC2A7E2" w14:textId="6BF07F9E"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4FAF5860" w14:textId="045CB39C"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14DE3B76" w14:textId="736307AA"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2C9BD684" w14:textId="3929F41A"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718145B7" w14:textId="1986604A"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c>
          <w:tcPr>
            <w:tcW w:w="392" w:type="pct"/>
            <w:shd w:val="clear" w:color="auto" w:fill="auto"/>
            <w:noWrap/>
            <w:vAlign w:val="center"/>
            <w:hideMark/>
          </w:tcPr>
          <w:p w14:paraId="075C6D6D" w14:textId="5328BE5D" w:rsidR="009104DE" w:rsidRPr="00EE0D05" w:rsidRDefault="009104DE" w:rsidP="00EE0D05">
            <w:pPr>
              <w:widowControl/>
              <w:spacing w:after="0" w:line="240" w:lineRule="auto"/>
              <w:jc w:val="center"/>
              <w:rPr>
                <w:rFonts w:asciiTheme="minorEastAsia" w:eastAsiaTheme="minorEastAsia" w:hAnsiTheme="minorEastAsia" w:cs="Times New Roman"/>
                <w:color w:val="000000"/>
                <w:kern w:val="0"/>
                <w:sz w:val="20"/>
                <w:szCs w:val="20"/>
              </w:rPr>
            </w:pPr>
          </w:p>
        </w:tc>
      </w:tr>
      <w:tr w:rsidR="00754C5D" w:rsidRPr="00961CD9" w14:paraId="7F740A00" w14:textId="77777777" w:rsidTr="00754C5D">
        <w:trPr>
          <w:trHeight w:val="324"/>
        </w:trPr>
        <w:tc>
          <w:tcPr>
            <w:tcW w:w="1468" w:type="pct"/>
            <w:shd w:val="clear" w:color="auto" w:fill="auto"/>
            <w:noWrap/>
            <w:vAlign w:val="center"/>
            <w:hideMark/>
          </w:tcPr>
          <w:p w14:paraId="1D246BBF"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bookmarkStart w:id="21" w:name="_GoBack" w:colFirst="1" w:colLast="9"/>
            <w:r w:rsidRPr="00EE0D05">
              <w:rPr>
                <w:rFonts w:asciiTheme="minorEastAsia" w:eastAsiaTheme="minorEastAsia" w:hAnsiTheme="minorEastAsia" w:cs="Times New Roman" w:hint="eastAsia"/>
                <w:color w:val="000000"/>
                <w:kern w:val="0"/>
                <w:sz w:val="20"/>
                <w:szCs w:val="20"/>
              </w:rPr>
              <w:t>债券本金资金覆盖率</w:t>
            </w:r>
          </w:p>
        </w:tc>
        <w:tc>
          <w:tcPr>
            <w:tcW w:w="394" w:type="pct"/>
            <w:shd w:val="clear" w:color="auto" w:fill="auto"/>
            <w:noWrap/>
            <w:vAlign w:val="center"/>
            <w:hideMark/>
          </w:tcPr>
          <w:p w14:paraId="19463FF4" w14:textId="1ABAC32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1.35</w:t>
            </w:r>
          </w:p>
        </w:tc>
        <w:tc>
          <w:tcPr>
            <w:tcW w:w="394" w:type="pct"/>
            <w:shd w:val="clear" w:color="auto" w:fill="auto"/>
            <w:noWrap/>
            <w:vAlign w:val="center"/>
            <w:hideMark/>
          </w:tcPr>
          <w:p w14:paraId="371024A5" w14:textId="1E0CE298"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1.45</w:t>
            </w:r>
          </w:p>
        </w:tc>
        <w:tc>
          <w:tcPr>
            <w:tcW w:w="394" w:type="pct"/>
            <w:shd w:val="clear" w:color="auto" w:fill="auto"/>
            <w:noWrap/>
            <w:vAlign w:val="center"/>
            <w:hideMark/>
          </w:tcPr>
          <w:p w14:paraId="015A9FD8" w14:textId="74188297"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1.55</w:t>
            </w:r>
          </w:p>
        </w:tc>
        <w:tc>
          <w:tcPr>
            <w:tcW w:w="392" w:type="pct"/>
            <w:shd w:val="clear" w:color="auto" w:fill="auto"/>
            <w:noWrap/>
            <w:vAlign w:val="center"/>
            <w:hideMark/>
          </w:tcPr>
          <w:p w14:paraId="0CB2C30A" w14:textId="7F4992BE"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1.66</w:t>
            </w:r>
          </w:p>
        </w:tc>
        <w:tc>
          <w:tcPr>
            <w:tcW w:w="392" w:type="pct"/>
            <w:shd w:val="clear" w:color="auto" w:fill="auto"/>
            <w:noWrap/>
            <w:vAlign w:val="center"/>
            <w:hideMark/>
          </w:tcPr>
          <w:p w14:paraId="40F1187F" w14:textId="50AA19D1"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1.76</w:t>
            </w:r>
          </w:p>
        </w:tc>
        <w:tc>
          <w:tcPr>
            <w:tcW w:w="392" w:type="pct"/>
            <w:shd w:val="clear" w:color="auto" w:fill="auto"/>
            <w:noWrap/>
            <w:vAlign w:val="center"/>
            <w:hideMark/>
          </w:tcPr>
          <w:p w14:paraId="7C459883" w14:textId="1A9485A0"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1.86</w:t>
            </w:r>
          </w:p>
        </w:tc>
        <w:tc>
          <w:tcPr>
            <w:tcW w:w="392" w:type="pct"/>
            <w:shd w:val="clear" w:color="auto" w:fill="auto"/>
            <w:noWrap/>
            <w:vAlign w:val="center"/>
            <w:hideMark/>
          </w:tcPr>
          <w:p w14:paraId="14F8CFFB" w14:textId="2CA3E112"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1.97</w:t>
            </w:r>
          </w:p>
        </w:tc>
        <w:tc>
          <w:tcPr>
            <w:tcW w:w="392" w:type="pct"/>
            <w:shd w:val="clear" w:color="auto" w:fill="auto"/>
            <w:noWrap/>
            <w:vAlign w:val="center"/>
            <w:hideMark/>
          </w:tcPr>
          <w:p w14:paraId="284F835D" w14:textId="25499752"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2.07</w:t>
            </w:r>
          </w:p>
        </w:tc>
        <w:tc>
          <w:tcPr>
            <w:tcW w:w="392" w:type="pct"/>
            <w:shd w:val="clear" w:color="auto" w:fill="auto"/>
            <w:noWrap/>
            <w:vAlign w:val="center"/>
            <w:hideMark/>
          </w:tcPr>
          <w:p w14:paraId="0D6F3C96" w14:textId="6F76BDC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2.17</w:t>
            </w:r>
          </w:p>
        </w:tc>
      </w:tr>
      <w:tr w:rsidR="00754C5D" w:rsidRPr="00961CD9" w14:paraId="0D742D76" w14:textId="77777777" w:rsidTr="00754C5D">
        <w:trPr>
          <w:trHeight w:val="324"/>
        </w:trPr>
        <w:tc>
          <w:tcPr>
            <w:tcW w:w="1468" w:type="pct"/>
            <w:shd w:val="clear" w:color="auto" w:fill="auto"/>
            <w:noWrap/>
            <w:vAlign w:val="center"/>
            <w:hideMark/>
          </w:tcPr>
          <w:p w14:paraId="21B09518"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债券本息资金覆盖率</w:t>
            </w:r>
          </w:p>
        </w:tc>
        <w:tc>
          <w:tcPr>
            <w:tcW w:w="394" w:type="pct"/>
            <w:shd w:val="clear" w:color="auto" w:fill="auto"/>
            <w:noWrap/>
            <w:vAlign w:val="center"/>
            <w:hideMark/>
          </w:tcPr>
          <w:p w14:paraId="0E546D33" w14:textId="1849D1E4"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1.26</w:t>
            </w:r>
          </w:p>
        </w:tc>
        <w:tc>
          <w:tcPr>
            <w:tcW w:w="394" w:type="pct"/>
            <w:shd w:val="clear" w:color="auto" w:fill="auto"/>
            <w:noWrap/>
            <w:vAlign w:val="center"/>
            <w:hideMark/>
          </w:tcPr>
          <w:p w14:paraId="57EDE8D6" w14:textId="7468B20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1.34</w:t>
            </w:r>
          </w:p>
        </w:tc>
        <w:tc>
          <w:tcPr>
            <w:tcW w:w="394" w:type="pct"/>
            <w:shd w:val="clear" w:color="auto" w:fill="auto"/>
            <w:noWrap/>
            <w:vAlign w:val="center"/>
            <w:hideMark/>
          </w:tcPr>
          <w:p w14:paraId="5D0A3321" w14:textId="329EDDB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1.42</w:t>
            </w:r>
          </w:p>
        </w:tc>
        <w:tc>
          <w:tcPr>
            <w:tcW w:w="392" w:type="pct"/>
            <w:shd w:val="clear" w:color="auto" w:fill="auto"/>
            <w:noWrap/>
            <w:vAlign w:val="center"/>
            <w:hideMark/>
          </w:tcPr>
          <w:p w14:paraId="6B586D93" w14:textId="710E331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1.50</w:t>
            </w:r>
          </w:p>
        </w:tc>
        <w:tc>
          <w:tcPr>
            <w:tcW w:w="392" w:type="pct"/>
            <w:shd w:val="clear" w:color="auto" w:fill="auto"/>
            <w:noWrap/>
            <w:vAlign w:val="center"/>
            <w:hideMark/>
          </w:tcPr>
          <w:p w14:paraId="3A709285" w14:textId="5AAD702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1.58</w:t>
            </w:r>
          </w:p>
        </w:tc>
        <w:tc>
          <w:tcPr>
            <w:tcW w:w="392" w:type="pct"/>
            <w:shd w:val="clear" w:color="auto" w:fill="auto"/>
            <w:noWrap/>
            <w:vAlign w:val="center"/>
            <w:hideMark/>
          </w:tcPr>
          <w:p w14:paraId="0BB1C45F" w14:textId="1CDA8723"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1.65</w:t>
            </w:r>
          </w:p>
        </w:tc>
        <w:tc>
          <w:tcPr>
            <w:tcW w:w="392" w:type="pct"/>
            <w:shd w:val="clear" w:color="auto" w:fill="auto"/>
            <w:noWrap/>
            <w:vAlign w:val="center"/>
            <w:hideMark/>
          </w:tcPr>
          <w:p w14:paraId="3DC73200" w14:textId="50CCB21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1.73</w:t>
            </w:r>
          </w:p>
        </w:tc>
        <w:tc>
          <w:tcPr>
            <w:tcW w:w="392" w:type="pct"/>
            <w:shd w:val="clear" w:color="auto" w:fill="auto"/>
            <w:noWrap/>
            <w:vAlign w:val="center"/>
            <w:hideMark/>
          </w:tcPr>
          <w:p w14:paraId="1DD5FA67" w14:textId="31BE662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1.81</w:t>
            </w:r>
          </w:p>
        </w:tc>
        <w:tc>
          <w:tcPr>
            <w:tcW w:w="392" w:type="pct"/>
            <w:shd w:val="clear" w:color="auto" w:fill="auto"/>
            <w:noWrap/>
            <w:vAlign w:val="center"/>
            <w:hideMark/>
          </w:tcPr>
          <w:p w14:paraId="34F3F113" w14:textId="045D2017"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1.89</w:t>
            </w:r>
          </w:p>
        </w:tc>
      </w:tr>
      <w:tr w:rsidR="00754C5D" w:rsidRPr="00961CD9" w14:paraId="50FA8237" w14:textId="77777777" w:rsidTr="00754C5D">
        <w:trPr>
          <w:trHeight w:val="324"/>
        </w:trPr>
        <w:tc>
          <w:tcPr>
            <w:tcW w:w="1468" w:type="pct"/>
            <w:shd w:val="clear" w:color="auto" w:fill="auto"/>
            <w:noWrap/>
            <w:vAlign w:val="center"/>
            <w:hideMark/>
          </w:tcPr>
          <w:p w14:paraId="3D00CD40"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本息资金覆盖倍数</w:t>
            </w:r>
          </w:p>
        </w:tc>
        <w:tc>
          <w:tcPr>
            <w:tcW w:w="394" w:type="pct"/>
            <w:shd w:val="clear" w:color="auto" w:fill="auto"/>
            <w:noWrap/>
            <w:vAlign w:val="center"/>
            <w:hideMark/>
          </w:tcPr>
          <w:p w14:paraId="62CEF1BB" w14:textId="652EF810"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1.25</w:t>
            </w:r>
          </w:p>
        </w:tc>
        <w:tc>
          <w:tcPr>
            <w:tcW w:w="394" w:type="pct"/>
            <w:shd w:val="clear" w:color="auto" w:fill="auto"/>
            <w:noWrap/>
            <w:vAlign w:val="center"/>
            <w:hideMark/>
          </w:tcPr>
          <w:p w14:paraId="381C78D6" w14:textId="5E2FC33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1.33</w:t>
            </w:r>
          </w:p>
        </w:tc>
        <w:tc>
          <w:tcPr>
            <w:tcW w:w="394" w:type="pct"/>
            <w:shd w:val="clear" w:color="auto" w:fill="auto"/>
            <w:noWrap/>
            <w:vAlign w:val="center"/>
            <w:hideMark/>
          </w:tcPr>
          <w:p w14:paraId="375484C8" w14:textId="5DDDF54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1.41</w:t>
            </w:r>
          </w:p>
        </w:tc>
        <w:tc>
          <w:tcPr>
            <w:tcW w:w="392" w:type="pct"/>
            <w:shd w:val="clear" w:color="auto" w:fill="auto"/>
            <w:noWrap/>
            <w:vAlign w:val="center"/>
            <w:hideMark/>
          </w:tcPr>
          <w:p w14:paraId="4076BABB" w14:textId="5F69F7CE"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1.49</w:t>
            </w:r>
          </w:p>
        </w:tc>
        <w:tc>
          <w:tcPr>
            <w:tcW w:w="392" w:type="pct"/>
            <w:shd w:val="clear" w:color="auto" w:fill="auto"/>
            <w:noWrap/>
            <w:vAlign w:val="center"/>
            <w:hideMark/>
          </w:tcPr>
          <w:p w14:paraId="25E67C1D" w14:textId="67E62E7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1.57</w:t>
            </w:r>
          </w:p>
        </w:tc>
        <w:tc>
          <w:tcPr>
            <w:tcW w:w="392" w:type="pct"/>
            <w:shd w:val="clear" w:color="auto" w:fill="auto"/>
            <w:noWrap/>
            <w:vAlign w:val="center"/>
            <w:hideMark/>
          </w:tcPr>
          <w:p w14:paraId="163438C2" w14:textId="0BD96A13"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1.64</w:t>
            </w:r>
          </w:p>
        </w:tc>
        <w:tc>
          <w:tcPr>
            <w:tcW w:w="392" w:type="pct"/>
            <w:shd w:val="clear" w:color="auto" w:fill="auto"/>
            <w:noWrap/>
            <w:vAlign w:val="center"/>
            <w:hideMark/>
          </w:tcPr>
          <w:p w14:paraId="6C72243E" w14:textId="272E9D83"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1.72</w:t>
            </w:r>
          </w:p>
        </w:tc>
        <w:tc>
          <w:tcPr>
            <w:tcW w:w="392" w:type="pct"/>
            <w:shd w:val="clear" w:color="auto" w:fill="auto"/>
            <w:noWrap/>
            <w:vAlign w:val="center"/>
            <w:hideMark/>
          </w:tcPr>
          <w:p w14:paraId="71E56072" w14:textId="17F649E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1.80</w:t>
            </w:r>
          </w:p>
        </w:tc>
        <w:tc>
          <w:tcPr>
            <w:tcW w:w="392" w:type="pct"/>
            <w:shd w:val="clear" w:color="auto" w:fill="auto"/>
            <w:noWrap/>
            <w:vAlign w:val="center"/>
            <w:hideMark/>
          </w:tcPr>
          <w:p w14:paraId="07B1F46C" w14:textId="2D0CB4C6"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1.88</w:t>
            </w:r>
          </w:p>
        </w:tc>
      </w:tr>
      <w:tr w:rsidR="00754C5D" w:rsidRPr="00961CD9" w14:paraId="08F71EED" w14:textId="77777777" w:rsidTr="00754C5D">
        <w:trPr>
          <w:trHeight w:val="324"/>
        </w:trPr>
        <w:tc>
          <w:tcPr>
            <w:tcW w:w="1468" w:type="pct"/>
            <w:shd w:val="clear" w:color="auto" w:fill="auto"/>
            <w:noWrap/>
            <w:vAlign w:val="center"/>
            <w:hideMark/>
          </w:tcPr>
          <w:p w14:paraId="35624D8D" w14:textId="77777777" w:rsidR="00754C5D" w:rsidRPr="00EE0D05" w:rsidRDefault="00754C5D" w:rsidP="00754C5D">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利率变动情况敏感性分析</w:t>
            </w:r>
          </w:p>
        </w:tc>
        <w:tc>
          <w:tcPr>
            <w:tcW w:w="394" w:type="pct"/>
            <w:shd w:val="clear" w:color="auto" w:fill="auto"/>
            <w:noWrap/>
            <w:vAlign w:val="center"/>
            <w:hideMark/>
          </w:tcPr>
          <w:p w14:paraId="1745DE56" w14:textId="5B7FD6E3"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4" w:type="pct"/>
            <w:shd w:val="clear" w:color="auto" w:fill="auto"/>
            <w:noWrap/>
            <w:vAlign w:val="center"/>
            <w:hideMark/>
          </w:tcPr>
          <w:p w14:paraId="6E6F40FD" w14:textId="52639CD4"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4" w:type="pct"/>
            <w:shd w:val="clear" w:color="auto" w:fill="auto"/>
            <w:noWrap/>
            <w:vAlign w:val="center"/>
            <w:hideMark/>
          </w:tcPr>
          <w:p w14:paraId="3D1D0925" w14:textId="52844D1A"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1DF4A530" w14:textId="388EC15A"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4D71E69F" w14:textId="579C6A8B"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25A946D8" w14:textId="26B02FF6"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6A0F8137" w14:textId="502CC58F"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6FDD1663" w14:textId="60A3ECF1" w:rsidR="00754C5D" w:rsidRPr="00754C5D" w:rsidRDefault="00754C5D" w:rsidP="00754C5D">
            <w:pPr>
              <w:widowControl/>
              <w:spacing w:after="0" w:line="240" w:lineRule="auto"/>
              <w:jc w:val="center"/>
              <w:rPr>
                <w:rFonts w:ascii="宋体" w:hAnsi="宋体" w:cs="Times New Roman"/>
                <w:color w:val="000000"/>
                <w:kern w:val="0"/>
                <w:sz w:val="20"/>
                <w:szCs w:val="20"/>
              </w:rPr>
            </w:pPr>
          </w:p>
        </w:tc>
        <w:tc>
          <w:tcPr>
            <w:tcW w:w="392" w:type="pct"/>
            <w:shd w:val="clear" w:color="auto" w:fill="auto"/>
            <w:noWrap/>
            <w:vAlign w:val="center"/>
            <w:hideMark/>
          </w:tcPr>
          <w:p w14:paraId="0FB0B407" w14:textId="0BC5CC45" w:rsidR="00754C5D" w:rsidRPr="00754C5D" w:rsidRDefault="00754C5D" w:rsidP="00754C5D">
            <w:pPr>
              <w:widowControl/>
              <w:spacing w:after="0" w:line="240" w:lineRule="auto"/>
              <w:jc w:val="center"/>
              <w:rPr>
                <w:rFonts w:ascii="宋体" w:hAnsi="宋体" w:cs="Times New Roman"/>
                <w:color w:val="000000"/>
                <w:kern w:val="0"/>
                <w:sz w:val="20"/>
                <w:szCs w:val="20"/>
              </w:rPr>
            </w:pPr>
          </w:p>
        </w:tc>
      </w:tr>
      <w:tr w:rsidR="00754C5D" w:rsidRPr="00961CD9" w14:paraId="0F3E7D94" w14:textId="77777777" w:rsidTr="00754C5D">
        <w:trPr>
          <w:trHeight w:val="324"/>
        </w:trPr>
        <w:tc>
          <w:tcPr>
            <w:tcW w:w="1468" w:type="pct"/>
            <w:shd w:val="clear" w:color="auto" w:fill="auto"/>
            <w:noWrap/>
            <w:vAlign w:val="center"/>
            <w:hideMark/>
          </w:tcPr>
          <w:p w14:paraId="0B6A2E49"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债券本金资金覆盖率</w:t>
            </w:r>
          </w:p>
        </w:tc>
        <w:tc>
          <w:tcPr>
            <w:tcW w:w="394" w:type="pct"/>
            <w:shd w:val="clear" w:color="auto" w:fill="auto"/>
            <w:noWrap/>
            <w:vAlign w:val="center"/>
            <w:hideMark/>
          </w:tcPr>
          <w:p w14:paraId="037E653D" w14:textId="586C8E17"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1.81</w:t>
            </w:r>
          </w:p>
        </w:tc>
        <w:tc>
          <w:tcPr>
            <w:tcW w:w="394" w:type="pct"/>
            <w:shd w:val="clear" w:color="auto" w:fill="auto"/>
            <w:noWrap/>
            <w:vAlign w:val="center"/>
            <w:hideMark/>
          </w:tcPr>
          <w:p w14:paraId="22FE89E9" w14:textId="5F004DD8"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1.80</w:t>
            </w:r>
          </w:p>
        </w:tc>
        <w:tc>
          <w:tcPr>
            <w:tcW w:w="394" w:type="pct"/>
            <w:shd w:val="clear" w:color="auto" w:fill="auto"/>
            <w:noWrap/>
            <w:vAlign w:val="center"/>
            <w:hideMark/>
          </w:tcPr>
          <w:p w14:paraId="19FD84B1" w14:textId="75C0004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1.78</w:t>
            </w:r>
          </w:p>
        </w:tc>
        <w:tc>
          <w:tcPr>
            <w:tcW w:w="392" w:type="pct"/>
            <w:shd w:val="clear" w:color="auto" w:fill="auto"/>
            <w:noWrap/>
            <w:vAlign w:val="center"/>
            <w:hideMark/>
          </w:tcPr>
          <w:p w14:paraId="2DD833FF" w14:textId="36FAFB32"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1.77</w:t>
            </w:r>
          </w:p>
        </w:tc>
        <w:tc>
          <w:tcPr>
            <w:tcW w:w="392" w:type="pct"/>
            <w:shd w:val="clear" w:color="auto" w:fill="auto"/>
            <w:noWrap/>
            <w:vAlign w:val="center"/>
            <w:hideMark/>
          </w:tcPr>
          <w:p w14:paraId="5A4F923B" w14:textId="2FF938E4"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1.76</w:t>
            </w:r>
          </w:p>
        </w:tc>
        <w:tc>
          <w:tcPr>
            <w:tcW w:w="392" w:type="pct"/>
            <w:shd w:val="clear" w:color="auto" w:fill="auto"/>
            <w:noWrap/>
            <w:vAlign w:val="center"/>
            <w:hideMark/>
          </w:tcPr>
          <w:p w14:paraId="39A9BE0C" w14:textId="67A9B45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1.75</w:t>
            </w:r>
          </w:p>
        </w:tc>
        <w:tc>
          <w:tcPr>
            <w:tcW w:w="392" w:type="pct"/>
            <w:shd w:val="clear" w:color="auto" w:fill="auto"/>
            <w:noWrap/>
            <w:vAlign w:val="center"/>
            <w:hideMark/>
          </w:tcPr>
          <w:p w14:paraId="3FEC9951" w14:textId="577081BE"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1.74</w:t>
            </w:r>
          </w:p>
        </w:tc>
        <w:tc>
          <w:tcPr>
            <w:tcW w:w="392" w:type="pct"/>
            <w:shd w:val="clear" w:color="auto" w:fill="auto"/>
            <w:noWrap/>
            <w:vAlign w:val="center"/>
            <w:hideMark/>
          </w:tcPr>
          <w:p w14:paraId="72C292C9" w14:textId="108D475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1.72</w:t>
            </w:r>
          </w:p>
        </w:tc>
        <w:tc>
          <w:tcPr>
            <w:tcW w:w="392" w:type="pct"/>
            <w:shd w:val="clear" w:color="auto" w:fill="auto"/>
            <w:noWrap/>
            <w:vAlign w:val="center"/>
            <w:hideMark/>
          </w:tcPr>
          <w:p w14:paraId="2D862B79" w14:textId="257D2C06"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1.71</w:t>
            </w:r>
          </w:p>
        </w:tc>
      </w:tr>
      <w:tr w:rsidR="00754C5D" w:rsidRPr="00961CD9" w14:paraId="0DCF1DAA" w14:textId="77777777" w:rsidTr="00754C5D">
        <w:trPr>
          <w:trHeight w:val="324"/>
        </w:trPr>
        <w:tc>
          <w:tcPr>
            <w:tcW w:w="1468" w:type="pct"/>
            <w:shd w:val="clear" w:color="auto" w:fill="auto"/>
            <w:noWrap/>
            <w:vAlign w:val="center"/>
            <w:hideMark/>
          </w:tcPr>
          <w:p w14:paraId="6B644837"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债券本息资金覆盖率</w:t>
            </w:r>
          </w:p>
        </w:tc>
        <w:tc>
          <w:tcPr>
            <w:tcW w:w="394" w:type="pct"/>
            <w:shd w:val="clear" w:color="auto" w:fill="auto"/>
            <w:noWrap/>
            <w:vAlign w:val="center"/>
            <w:hideMark/>
          </w:tcPr>
          <w:p w14:paraId="013361B1" w14:textId="24E5ADC9"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1.64</w:t>
            </w:r>
          </w:p>
        </w:tc>
        <w:tc>
          <w:tcPr>
            <w:tcW w:w="394" w:type="pct"/>
            <w:shd w:val="clear" w:color="auto" w:fill="auto"/>
            <w:noWrap/>
            <w:vAlign w:val="center"/>
            <w:hideMark/>
          </w:tcPr>
          <w:p w14:paraId="2B377295" w14:textId="73EA562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1.62</w:t>
            </w:r>
          </w:p>
        </w:tc>
        <w:tc>
          <w:tcPr>
            <w:tcW w:w="394" w:type="pct"/>
            <w:shd w:val="clear" w:color="auto" w:fill="auto"/>
            <w:noWrap/>
            <w:vAlign w:val="center"/>
            <w:hideMark/>
          </w:tcPr>
          <w:p w14:paraId="09338936" w14:textId="6124C37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1.61</w:t>
            </w:r>
          </w:p>
        </w:tc>
        <w:tc>
          <w:tcPr>
            <w:tcW w:w="392" w:type="pct"/>
            <w:shd w:val="clear" w:color="auto" w:fill="auto"/>
            <w:noWrap/>
            <w:vAlign w:val="center"/>
            <w:hideMark/>
          </w:tcPr>
          <w:p w14:paraId="19239BBF" w14:textId="193D524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1.59</w:t>
            </w:r>
          </w:p>
        </w:tc>
        <w:tc>
          <w:tcPr>
            <w:tcW w:w="392" w:type="pct"/>
            <w:shd w:val="clear" w:color="auto" w:fill="auto"/>
            <w:noWrap/>
            <w:vAlign w:val="center"/>
            <w:hideMark/>
          </w:tcPr>
          <w:p w14:paraId="061AB649" w14:textId="23A89ECA"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1.58</w:t>
            </w:r>
          </w:p>
        </w:tc>
        <w:tc>
          <w:tcPr>
            <w:tcW w:w="392" w:type="pct"/>
            <w:shd w:val="clear" w:color="auto" w:fill="auto"/>
            <w:noWrap/>
            <w:vAlign w:val="center"/>
            <w:hideMark/>
          </w:tcPr>
          <w:p w14:paraId="49CFB9B7" w14:textId="3BB78C29"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1.56</w:t>
            </w:r>
          </w:p>
        </w:tc>
        <w:tc>
          <w:tcPr>
            <w:tcW w:w="392" w:type="pct"/>
            <w:shd w:val="clear" w:color="auto" w:fill="auto"/>
            <w:noWrap/>
            <w:vAlign w:val="center"/>
            <w:hideMark/>
          </w:tcPr>
          <w:p w14:paraId="41148399" w14:textId="19ACCD7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1.55</w:t>
            </w:r>
          </w:p>
        </w:tc>
        <w:tc>
          <w:tcPr>
            <w:tcW w:w="392" w:type="pct"/>
            <w:shd w:val="clear" w:color="auto" w:fill="auto"/>
            <w:noWrap/>
            <w:vAlign w:val="center"/>
            <w:hideMark/>
          </w:tcPr>
          <w:p w14:paraId="4B096C22" w14:textId="23B8F30B"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1.53</w:t>
            </w:r>
          </w:p>
        </w:tc>
        <w:tc>
          <w:tcPr>
            <w:tcW w:w="392" w:type="pct"/>
            <w:shd w:val="clear" w:color="auto" w:fill="auto"/>
            <w:noWrap/>
            <w:vAlign w:val="center"/>
            <w:hideMark/>
          </w:tcPr>
          <w:p w14:paraId="43862F3D" w14:textId="7864EE61"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1.52</w:t>
            </w:r>
          </w:p>
        </w:tc>
      </w:tr>
      <w:tr w:rsidR="00754C5D" w:rsidRPr="00961CD9" w14:paraId="0BE036F9" w14:textId="77777777" w:rsidTr="00754C5D">
        <w:trPr>
          <w:trHeight w:val="324"/>
        </w:trPr>
        <w:tc>
          <w:tcPr>
            <w:tcW w:w="1468" w:type="pct"/>
            <w:shd w:val="clear" w:color="auto" w:fill="auto"/>
            <w:noWrap/>
            <w:vAlign w:val="center"/>
            <w:hideMark/>
          </w:tcPr>
          <w:p w14:paraId="5DB1C8D0" w14:textId="77777777" w:rsidR="00754C5D" w:rsidRPr="00EE0D05" w:rsidRDefault="00754C5D" w:rsidP="00754C5D">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本息资金覆盖倍数</w:t>
            </w:r>
          </w:p>
        </w:tc>
        <w:tc>
          <w:tcPr>
            <w:tcW w:w="394" w:type="pct"/>
            <w:shd w:val="clear" w:color="auto" w:fill="auto"/>
            <w:noWrap/>
            <w:vAlign w:val="center"/>
            <w:hideMark/>
          </w:tcPr>
          <w:p w14:paraId="0871CD66" w14:textId="27B42070"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1.63</w:t>
            </w:r>
          </w:p>
        </w:tc>
        <w:tc>
          <w:tcPr>
            <w:tcW w:w="394" w:type="pct"/>
            <w:shd w:val="clear" w:color="auto" w:fill="auto"/>
            <w:noWrap/>
            <w:vAlign w:val="center"/>
            <w:hideMark/>
          </w:tcPr>
          <w:p w14:paraId="10E182DF" w14:textId="5F690FF8"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1.61</w:t>
            </w:r>
          </w:p>
        </w:tc>
        <w:tc>
          <w:tcPr>
            <w:tcW w:w="394" w:type="pct"/>
            <w:shd w:val="clear" w:color="auto" w:fill="auto"/>
            <w:noWrap/>
            <w:vAlign w:val="center"/>
            <w:hideMark/>
          </w:tcPr>
          <w:p w14:paraId="36665D0F" w14:textId="14D60F8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1.60</w:t>
            </w:r>
          </w:p>
        </w:tc>
        <w:tc>
          <w:tcPr>
            <w:tcW w:w="392" w:type="pct"/>
            <w:shd w:val="clear" w:color="auto" w:fill="auto"/>
            <w:noWrap/>
            <w:vAlign w:val="center"/>
            <w:hideMark/>
          </w:tcPr>
          <w:p w14:paraId="100CDD32" w14:textId="1D1250D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1.58</w:t>
            </w:r>
          </w:p>
        </w:tc>
        <w:tc>
          <w:tcPr>
            <w:tcW w:w="392" w:type="pct"/>
            <w:shd w:val="clear" w:color="auto" w:fill="auto"/>
            <w:noWrap/>
            <w:vAlign w:val="center"/>
            <w:hideMark/>
          </w:tcPr>
          <w:p w14:paraId="588E8B59" w14:textId="25C8B0E2"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1.57</w:t>
            </w:r>
          </w:p>
        </w:tc>
        <w:tc>
          <w:tcPr>
            <w:tcW w:w="392" w:type="pct"/>
            <w:shd w:val="clear" w:color="auto" w:fill="auto"/>
            <w:noWrap/>
            <w:vAlign w:val="center"/>
            <w:hideMark/>
          </w:tcPr>
          <w:p w14:paraId="6F84BA68" w14:textId="0BCD7D25"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1.55</w:t>
            </w:r>
          </w:p>
        </w:tc>
        <w:tc>
          <w:tcPr>
            <w:tcW w:w="392" w:type="pct"/>
            <w:shd w:val="clear" w:color="auto" w:fill="auto"/>
            <w:noWrap/>
            <w:vAlign w:val="center"/>
            <w:hideMark/>
          </w:tcPr>
          <w:p w14:paraId="51F02942" w14:textId="6299348F"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1.54</w:t>
            </w:r>
          </w:p>
        </w:tc>
        <w:tc>
          <w:tcPr>
            <w:tcW w:w="392" w:type="pct"/>
            <w:shd w:val="clear" w:color="auto" w:fill="auto"/>
            <w:noWrap/>
            <w:vAlign w:val="center"/>
            <w:hideMark/>
          </w:tcPr>
          <w:p w14:paraId="056B9E06" w14:textId="613DDA61"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1.52</w:t>
            </w:r>
          </w:p>
        </w:tc>
        <w:tc>
          <w:tcPr>
            <w:tcW w:w="392" w:type="pct"/>
            <w:shd w:val="clear" w:color="auto" w:fill="auto"/>
            <w:noWrap/>
            <w:vAlign w:val="center"/>
            <w:hideMark/>
          </w:tcPr>
          <w:p w14:paraId="0C9A05E1" w14:textId="2E36F1F0" w:rsidR="00754C5D" w:rsidRPr="00754C5D" w:rsidRDefault="00754C5D" w:rsidP="00754C5D">
            <w:pPr>
              <w:widowControl/>
              <w:spacing w:after="0" w:line="240" w:lineRule="auto"/>
              <w:jc w:val="center"/>
              <w:rPr>
                <w:rFonts w:ascii="宋体" w:hAnsi="宋体" w:cs="Arial"/>
                <w:color w:val="000000"/>
                <w:kern w:val="0"/>
                <w:sz w:val="20"/>
                <w:szCs w:val="20"/>
              </w:rPr>
            </w:pPr>
            <w:r w:rsidRPr="00754C5D">
              <w:rPr>
                <w:rFonts w:ascii="宋体" w:hAnsi="宋体" w:hint="eastAsia"/>
                <w:color w:val="000000"/>
                <w:sz w:val="20"/>
                <w:szCs w:val="20"/>
              </w:rPr>
              <w:t>1.51</w:t>
            </w:r>
          </w:p>
        </w:tc>
      </w:tr>
      <w:bookmarkEnd w:id="21"/>
    </w:tbl>
    <w:p w14:paraId="658E7B60" w14:textId="4DB3DBE0" w:rsidR="009104DE" w:rsidRPr="00EE0D05" w:rsidRDefault="009104DE" w:rsidP="00EE0D05">
      <w:pPr>
        <w:rPr>
          <w:rFonts w:asciiTheme="minorEastAsia" w:eastAsiaTheme="minorEastAsia" w:hAnsiTheme="minorEastAsia" w:cs="宋体"/>
          <w:b/>
          <w:bCs/>
          <w:sz w:val="24"/>
          <w:szCs w:val="24"/>
        </w:rPr>
      </w:pPr>
    </w:p>
    <w:p w14:paraId="2AC305CC"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r w:rsidRPr="00EE0D05">
        <w:rPr>
          <w:rFonts w:asciiTheme="minorEastAsia" w:eastAsiaTheme="minorEastAsia" w:hAnsiTheme="minorEastAsia" w:cs="宋体" w:hint="eastAsia"/>
          <w:b/>
          <w:bCs/>
          <w:color w:val="000000"/>
          <w:kern w:val="0"/>
          <w:sz w:val="24"/>
          <w:szCs w:val="24"/>
        </w:rPr>
        <w:t>（四）预期收益及成本分析</w:t>
      </w:r>
    </w:p>
    <w:p w14:paraId="16C21D2F" w14:textId="77777777" w:rsidR="00E40E45" w:rsidRPr="00EE0D05" w:rsidRDefault="004D4B8A">
      <w:pPr>
        <w:pStyle w:val="a4"/>
        <w:spacing w:line="360" w:lineRule="auto"/>
        <w:ind w:firstLineChars="200" w:firstLine="480"/>
        <w:rPr>
          <w:rFonts w:asciiTheme="minorEastAsia" w:eastAsiaTheme="minorEastAsia" w:hAnsiTheme="minorEastAsia" w:cs="宋体"/>
          <w:color w:val="000000"/>
          <w:kern w:val="0"/>
          <w:sz w:val="24"/>
          <w:szCs w:val="24"/>
        </w:rPr>
      </w:pPr>
      <w:bookmarkStart w:id="22" w:name="_Toc521773616"/>
      <w:bookmarkStart w:id="23" w:name="_Toc521790291"/>
      <w:r w:rsidRPr="00EE0D05">
        <w:rPr>
          <w:rFonts w:asciiTheme="minorEastAsia" w:eastAsiaTheme="minorEastAsia" w:hAnsiTheme="minorEastAsia" w:cs="宋体"/>
          <w:color w:val="000000"/>
          <w:kern w:val="0"/>
          <w:sz w:val="24"/>
          <w:szCs w:val="24"/>
        </w:rPr>
        <w:t>1.项目运营收入情况</w:t>
      </w:r>
      <w:bookmarkEnd w:id="22"/>
      <w:bookmarkEnd w:id="23"/>
    </w:p>
    <w:p w14:paraId="2FE63EC9" w14:textId="77777777" w:rsidR="00E40E45" w:rsidRPr="00EE0D05" w:rsidRDefault="004D4B8A">
      <w:pPr>
        <w:pStyle w:val="a4"/>
        <w:spacing w:line="360" w:lineRule="auto"/>
        <w:ind w:firstLineChars="200" w:firstLine="480"/>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本项目专项债券以经营收益为还本付息基础，收入来源主要为</w:t>
      </w:r>
      <w:r w:rsidR="00222D64" w:rsidRPr="00EE0D05">
        <w:rPr>
          <w:rFonts w:asciiTheme="minorEastAsia" w:eastAsiaTheme="minorEastAsia" w:hAnsiTheme="minorEastAsia" w:cs="宋体" w:hint="eastAsia"/>
          <w:color w:val="000000"/>
          <w:kern w:val="0"/>
          <w:sz w:val="24"/>
          <w:szCs w:val="24"/>
        </w:rPr>
        <w:t>财政拨款收入</w:t>
      </w:r>
      <w:r w:rsidR="00863FB9" w:rsidRPr="00EE0D05">
        <w:rPr>
          <w:rFonts w:asciiTheme="minorEastAsia" w:eastAsiaTheme="minorEastAsia" w:hAnsiTheme="minorEastAsia" w:cs="宋体" w:hint="eastAsia"/>
          <w:color w:val="000000"/>
          <w:kern w:val="0"/>
          <w:sz w:val="24"/>
          <w:szCs w:val="24"/>
        </w:rPr>
        <w:t>、门诊收入</w:t>
      </w:r>
      <w:r w:rsidR="00E473E9" w:rsidRPr="00EE0D05">
        <w:rPr>
          <w:rFonts w:asciiTheme="minorEastAsia" w:eastAsiaTheme="minorEastAsia" w:hAnsiTheme="minorEastAsia" w:cs="宋体" w:hint="eastAsia"/>
          <w:color w:val="000000"/>
          <w:kern w:val="0"/>
          <w:sz w:val="24"/>
          <w:szCs w:val="24"/>
        </w:rPr>
        <w:t>、其他收入</w:t>
      </w:r>
      <w:r w:rsidRPr="00EE0D05">
        <w:rPr>
          <w:rFonts w:asciiTheme="minorEastAsia" w:eastAsiaTheme="minorEastAsia" w:hAnsiTheme="minorEastAsia" w:cs="宋体" w:hint="eastAsia"/>
          <w:color w:val="000000"/>
          <w:kern w:val="0"/>
          <w:sz w:val="24"/>
          <w:szCs w:val="24"/>
        </w:rPr>
        <w:t>。</w:t>
      </w:r>
      <w:r w:rsidR="00C34A70" w:rsidRPr="00EE0D05">
        <w:rPr>
          <w:rFonts w:asciiTheme="minorEastAsia" w:eastAsiaTheme="minorEastAsia" w:hAnsiTheme="minorEastAsia" w:cs="宋体" w:hint="eastAsia"/>
          <w:color w:val="000000"/>
          <w:kern w:val="0"/>
          <w:sz w:val="24"/>
          <w:szCs w:val="24"/>
        </w:rPr>
        <w:t>三亚中心医院（海南省第三人民医院）</w:t>
      </w:r>
      <w:r w:rsidR="00145EF2" w:rsidRPr="00EE0D05">
        <w:rPr>
          <w:rFonts w:asciiTheme="minorEastAsia" w:eastAsiaTheme="minorEastAsia" w:hAnsiTheme="minorEastAsia" w:cs="宋体" w:hint="eastAsia"/>
          <w:color w:val="000000"/>
          <w:kern w:val="0"/>
          <w:sz w:val="24"/>
          <w:szCs w:val="24"/>
        </w:rPr>
        <w:t>近三年收入</w:t>
      </w:r>
      <w:r w:rsidR="00863FB9" w:rsidRPr="00EE0D05">
        <w:rPr>
          <w:rFonts w:asciiTheme="minorEastAsia" w:eastAsiaTheme="minorEastAsia" w:hAnsiTheme="minorEastAsia" w:cs="宋体" w:hint="eastAsia"/>
          <w:color w:val="000000"/>
          <w:kern w:val="0"/>
          <w:sz w:val="24"/>
          <w:szCs w:val="24"/>
        </w:rPr>
        <w:t>情况如下所示：</w:t>
      </w:r>
    </w:p>
    <w:p w14:paraId="2F036D07" w14:textId="77777777" w:rsidR="00863FB9" w:rsidRPr="00EE0D05" w:rsidRDefault="00C34A70" w:rsidP="00863FB9">
      <w:pPr>
        <w:pStyle w:val="a4"/>
        <w:spacing w:line="360" w:lineRule="auto"/>
        <w:ind w:firstLineChars="200" w:firstLine="480"/>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三亚中心医院（海南省第三人民医院）</w:t>
      </w:r>
      <w:r w:rsidR="00145EF2" w:rsidRPr="00EE0D05">
        <w:rPr>
          <w:rFonts w:asciiTheme="minorEastAsia" w:eastAsiaTheme="minorEastAsia" w:hAnsiTheme="minorEastAsia" w:cs="宋体" w:hint="eastAsia"/>
          <w:color w:val="000000"/>
          <w:kern w:val="0"/>
          <w:sz w:val="24"/>
          <w:szCs w:val="24"/>
        </w:rPr>
        <w:t>近三年收入</w:t>
      </w:r>
      <w:r w:rsidR="00863FB9" w:rsidRPr="00EE0D05">
        <w:rPr>
          <w:rFonts w:asciiTheme="minorEastAsia" w:eastAsiaTheme="minorEastAsia" w:hAnsiTheme="minorEastAsia" w:cs="宋体" w:hint="eastAsia"/>
          <w:color w:val="000000"/>
          <w:kern w:val="0"/>
          <w:sz w:val="24"/>
          <w:szCs w:val="24"/>
        </w:rPr>
        <w:t>情况表</w:t>
      </w:r>
    </w:p>
    <w:p w14:paraId="317A6E60" w14:textId="77777777" w:rsidR="00863FB9" w:rsidRPr="00EE0D05" w:rsidRDefault="00863FB9" w:rsidP="00863FB9">
      <w:pPr>
        <w:pStyle w:val="a4"/>
        <w:spacing w:line="360" w:lineRule="auto"/>
        <w:ind w:firstLineChars="200" w:firstLine="480"/>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单位：人民币万元</w:t>
      </w:r>
    </w:p>
    <w:tbl>
      <w:tblPr>
        <w:tblW w:w="4984" w:type="pct"/>
        <w:jc w:val="center"/>
        <w:tblLook w:val="04A0" w:firstRow="1" w:lastRow="0" w:firstColumn="1" w:lastColumn="0" w:noHBand="0" w:noVBand="1"/>
      </w:tblPr>
      <w:tblGrid>
        <w:gridCol w:w="3368"/>
        <w:gridCol w:w="1598"/>
        <w:gridCol w:w="1705"/>
        <w:gridCol w:w="1598"/>
      </w:tblGrid>
      <w:tr w:rsidR="00863FB9" w:rsidRPr="00EE0D05" w14:paraId="653E86F8" w14:textId="77777777" w:rsidTr="00863FB9">
        <w:trPr>
          <w:trHeight w:val="264"/>
          <w:jc w:val="center"/>
        </w:trPr>
        <w:tc>
          <w:tcPr>
            <w:tcW w:w="20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21A1" w14:textId="77777777" w:rsidR="00863FB9" w:rsidRPr="00EE0D05" w:rsidRDefault="00863FB9" w:rsidP="00052C37">
            <w:pPr>
              <w:widowControl/>
              <w:spacing w:after="0" w:line="240" w:lineRule="auto"/>
              <w:jc w:val="center"/>
              <w:rPr>
                <w:rFonts w:ascii="宋体" w:hAnsi="宋体" w:cs="Calibri"/>
                <w:b/>
                <w:color w:val="000000"/>
                <w:kern w:val="0"/>
                <w:sz w:val="20"/>
                <w:szCs w:val="20"/>
              </w:rPr>
            </w:pPr>
            <w:r w:rsidRPr="00EE0D05">
              <w:rPr>
                <w:rFonts w:ascii="宋体" w:hAnsi="宋体" w:cs="微软雅黑" w:hint="eastAsia"/>
                <w:b/>
                <w:color w:val="000000"/>
                <w:kern w:val="0"/>
                <w:sz w:val="20"/>
                <w:szCs w:val="20"/>
              </w:rPr>
              <w:t>项</w:t>
            </w:r>
            <w:r w:rsidRPr="00EE0D05">
              <w:rPr>
                <w:rFonts w:ascii="宋体" w:hAnsi="宋体" w:cs="微软雅黑"/>
                <w:b/>
                <w:color w:val="000000"/>
                <w:kern w:val="0"/>
                <w:sz w:val="20"/>
                <w:szCs w:val="20"/>
              </w:rPr>
              <w:t>目</w:t>
            </w:r>
          </w:p>
        </w:tc>
        <w:tc>
          <w:tcPr>
            <w:tcW w:w="966" w:type="pct"/>
            <w:tcBorders>
              <w:top w:val="single" w:sz="4" w:space="0" w:color="auto"/>
              <w:left w:val="nil"/>
              <w:bottom w:val="single" w:sz="4" w:space="0" w:color="auto"/>
              <w:right w:val="single" w:sz="4" w:space="0" w:color="auto"/>
            </w:tcBorders>
            <w:shd w:val="clear" w:color="auto" w:fill="auto"/>
            <w:noWrap/>
            <w:vAlign w:val="center"/>
            <w:hideMark/>
          </w:tcPr>
          <w:p w14:paraId="4ABC05A3" w14:textId="77777777" w:rsidR="00863FB9" w:rsidRPr="00EE0D05" w:rsidRDefault="00052C37" w:rsidP="00052C37">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2018</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14:paraId="2A312A7D" w14:textId="77777777" w:rsidR="00863FB9" w:rsidRPr="00EE0D05" w:rsidRDefault="00052C37" w:rsidP="00052C37">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2019</w:t>
            </w:r>
          </w:p>
        </w:tc>
        <w:tc>
          <w:tcPr>
            <w:tcW w:w="966" w:type="pct"/>
            <w:tcBorders>
              <w:top w:val="single" w:sz="4" w:space="0" w:color="auto"/>
              <w:left w:val="nil"/>
              <w:bottom w:val="single" w:sz="4" w:space="0" w:color="auto"/>
              <w:right w:val="single" w:sz="4" w:space="0" w:color="auto"/>
            </w:tcBorders>
            <w:shd w:val="clear" w:color="auto" w:fill="auto"/>
            <w:noWrap/>
            <w:vAlign w:val="center"/>
            <w:hideMark/>
          </w:tcPr>
          <w:p w14:paraId="3B37C2F2" w14:textId="77777777" w:rsidR="00863FB9" w:rsidRPr="00EE0D05" w:rsidRDefault="00052C37" w:rsidP="00052C37">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2020</w:t>
            </w:r>
          </w:p>
        </w:tc>
      </w:tr>
      <w:tr w:rsidR="00052C37" w:rsidRPr="00EE0D05" w14:paraId="5C73A3B6" w14:textId="77777777" w:rsidTr="00052C37">
        <w:trPr>
          <w:trHeight w:val="276"/>
          <w:jc w:val="center"/>
        </w:trPr>
        <w:tc>
          <w:tcPr>
            <w:tcW w:w="2037" w:type="pct"/>
            <w:tcBorders>
              <w:top w:val="nil"/>
              <w:left w:val="single" w:sz="4" w:space="0" w:color="auto"/>
              <w:bottom w:val="single" w:sz="4" w:space="0" w:color="auto"/>
              <w:right w:val="single" w:sz="4" w:space="0" w:color="auto"/>
            </w:tcBorders>
            <w:shd w:val="clear" w:color="auto" w:fill="auto"/>
            <w:noWrap/>
            <w:vAlign w:val="center"/>
            <w:hideMark/>
          </w:tcPr>
          <w:p w14:paraId="2ACCB5C1" w14:textId="77777777" w:rsidR="00052C37" w:rsidRPr="00EE0D05" w:rsidRDefault="00052C37" w:rsidP="00052C37">
            <w:pPr>
              <w:widowControl/>
              <w:spacing w:after="0" w:line="240" w:lineRule="auto"/>
              <w:jc w:val="left"/>
              <w:rPr>
                <w:rFonts w:ascii="宋体" w:hAnsi="宋体" w:cs="Arial"/>
                <w:kern w:val="0"/>
                <w:sz w:val="20"/>
                <w:szCs w:val="20"/>
              </w:rPr>
            </w:pPr>
            <w:r w:rsidRPr="00EE0D05">
              <w:rPr>
                <w:rFonts w:ascii="宋体" w:hAnsi="宋体" w:cs="Arial"/>
                <w:sz w:val="20"/>
                <w:szCs w:val="20"/>
              </w:rPr>
              <w:t>财政拨款收</w:t>
            </w:r>
            <w:r w:rsidRPr="00EE0D05">
              <w:rPr>
                <w:rFonts w:ascii="宋体" w:hAnsi="宋体" w:cs="微软雅黑" w:hint="eastAsia"/>
                <w:sz w:val="20"/>
                <w:szCs w:val="20"/>
              </w:rPr>
              <w:t>入</w:t>
            </w:r>
          </w:p>
        </w:tc>
        <w:tc>
          <w:tcPr>
            <w:tcW w:w="966" w:type="pct"/>
            <w:tcBorders>
              <w:top w:val="nil"/>
              <w:left w:val="nil"/>
              <w:bottom w:val="single" w:sz="4" w:space="0" w:color="auto"/>
              <w:right w:val="single" w:sz="4" w:space="0" w:color="auto"/>
            </w:tcBorders>
            <w:shd w:val="clear" w:color="auto" w:fill="auto"/>
            <w:noWrap/>
            <w:vAlign w:val="center"/>
            <w:hideMark/>
          </w:tcPr>
          <w:p w14:paraId="0A6588E7" w14:textId="77777777" w:rsidR="00052C37" w:rsidRPr="00EE0D05" w:rsidRDefault="00052C37" w:rsidP="00052C37">
            <w:pPr>
              <w:widowControl/>
              <w:spacing w:after="0" w:line="240" w:lineRule="auto"/>
              <w:jc w:val="right"/>
              <w:rPr>
                <w:rFonts w:ascii="宋体" w:hAnsi="宋体" w:cs="Times New Roman"/>
                <w:kern w:val="0"/>
                <w:sz w:val="20"/>
                <w:szCs w:val="20"/>
              </w:rPr>
            </w:pPr>
            <w:r w:rsidRPr="00EE0D05">
              <w:rPr>
                <w:rFonts w:ascii="宋体" w:hAnsi="宋体" w:cs="Times New Roman"/>
                <w:kern w:val="0"/>
                <w:sz w:val="20"/>
                <w:szCs w:val="20"/>
              </w:rPr>
              <w:t>-</w:t>
            </w:r>
          </w:p>
        </w:tc>
        <w:tc>
          <w:tcPr>
            <w:tcW w:w="1031" w:type="pct"/>
            <w:tcBorders>
              <w:top w:val="nil"/>
              <w:left w:val="nil"/>
              <w:bottom w:val="single" w:sz="4" w:space="0" w:color="auto"/>
              <w:right w:val="single" w:sz="4" w:space="0" w:color="auto"/>
            </w:tcBorders>
            <w:shd w:val="clear" w:color="auto" w:fill="auto"/>
            <w:noWrap/>
            <w:vAlign w:val="center"/>
            <w:hideMark/>
          </w:tcPr>
          <w:p w14:paraId="7441CCF2"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17,171.73</w:t>
            </w:r>
          </w:p>
        </w:tc>
        <w:tc>
          <w:tcPr>
            <w:tcW w:w="966" w:type="pct"/>
            <w:tcBorders>
              <w:top w:val="nil"/>
              <w:left w:val="nil"/>
              <w:bottom w:val="single" w:sz="4" w:space="0" w:color="auto"/>
              <w:right w:val="single" w:sz="4" w:space="0" w:color="auto"/>
            </w:tcBorders>
            <w:shd w:val="clear" w:color="auto" w:fill="auto"/>
            <w:noWrap/>
            <w:vAlign w:val="center"/>
            <w:hideMark/>
          </w:tcPr>
          <w:p w14:paraId="1B60679D"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28,867.42</w:t>
            </w:r>
          </w:p>
        </w:tc>
      </w:tr>
      <w:tr w:rsidR="00052C37" w:rsidRPr="00EE0D05" w14:paraId="5A6C3487" w14:textId="77777777" w:rsidTr="00052C37">
        <w:trPr>
          <w:trHeight w:val="276"/>
          <w:jc w:val="center"/>
        </w:trPr>
        <w:tc>
          <w:tcPr>
            <w:tcW w:w="2037" w:type="pct"/>
            <w:tcBorders>
              <w:top w:val="nil"/>
              <w:left w:val="single" w:sz="4" w:space="0" w:color="auto"/>
              <w:bottom w:val="single" w:sz="4" w:space="0" w:color="auto"/>
              <w:right w:val="single" w:sz="4" w:space="0" w:color="auto"/>
            </w:tcBorders>
            <w:shd w:val="clear" w:color="auto" w:fill="auto"/>
            <w:noWrap/>
            <w:vAlign w:val="center"/>
            <w:hideMark/>
          </w:tcPr>
          <w:p w14:paraId="5B5C675D" w14:textId="77777777" w:rsidR="00052C37" w:rsidRPr="00EE0D05" w:rsidRDefault="00052C37" w:rsidP="00052C37">
            <w:pPr>
              <w:spacing w:after="0" w:line="240" w:lineRule="auto"/>
              <w:jc w:val="left"/>
              <w:rPr>
                <w:rFonts w:ascii="宋体" w:hAnsi="宋体" w:cs="Arial"/>
                <w:sz w:val="20"/>
                <w:szCs w:val="20"/>
              </w:rPr>
            </w:pPr>
            <w:r w:rsidRPr="00EE0D05">
              <w:rPr>
                <w:rFonts w:ascii="宋体" w:hAnsi="宋体" w:cs="微软雅黑" w:hint="eastAsia"/>
                <w:sz w:val="20"/>
                <w:szCs w:val="20"/>
              </w:rPr>
              <w:t>医疗收入</w:t>
            </w:r>
          </w:p>
        </w:tc>
        <w:tc>
          <w:tcPr>
            <w:tcW w:w="966" w:type="pct"/>
            <w:tcBorders>
              <w:top w:val="nil"/>
              <w:left w:val="nil"/>
              <w:bottom w:val="single" w:sz="4" w:space="0" w:color="auto"/>
              <w:right w:val="single" w:sz="4" w:space="0" w:color="auto"/>
            </w:tcBorders>
            <w:shd w:val="clear" w:color="auto" w:fill="auto"/>
            <w:noWrap/>
            <w:vAlign w:val="center"/>
            <w:hideMark/>
          </w:tcPr>
          <w:p w14:paraId="02F64A5C"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84,564.61</w:t>
            </w:r>
          </w:p>
        </w:tc>
        <w:tc>
          <w:tcPr>
            <w:tcW w:w="1031" w:type="pct"/>
            <w:tcBorders>
              <w:top w:val="nil"/>
              <w:left w:val="nil"/>
              <w:bottom w:val="single" w:sz="4" w:space="0" w:color="auto"/>
              <w:right w:val="single" w:sz="4" w:space="0" w:color="auto"/>
            </w:tcBorders>
            <w:shd w:val="clear" w:color="auto" w:fill="auto"/>
            <w:vAlign w:val="center"/>
            <w:hideMark/>
          </w:tcPr>
          <w:p w14:paraId="3D8F4A4B"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91,181.72</w:t>
            </w:r>
          </w:p>
        </w:tc>
        <w:tc>
          <w:tcPr>
            <w:tcW w:w="966" w:type="pct"/>
            <w:tcBorders>
              <w:top w:val="nil"/>
              <w:left w:val="nil"/>
              <w:bottom w:val="single" w:sz="4" w:space="0" w:color="auto"/>
              <w:right w:val="single" w:sz="4" w:space="0" w:color="auto"/>
            </w:tcBorders>
            <w:shd w:val="clear" w:color="auto" w:fill="auto"/>
            <w:vAlign w:val="center"/>
            <w:hideMark/>
          </w:tcPr>
          <w:p w14:paraId="3D21F2CB"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84,177.05</w:t>
            </w:r>
          </w:p>
        </w:tc>
      </w:tr>
      <w:tr w:rsidR="00052C37" w:rsidRPr="00EE0D05" w14:paraId="1EC76AB3" w14:textId="77777777" w:rsidTr="00052C37">
        <w:trPr>
          <w:trHeight w:val="276"/>
          <w:jc w:val="center"/>
        </w:trPr>
        <w:tc>
          <w:tcPr>
            <w:tcW w:w="2037" w:type="pct"/>
            <w:tcBorders>
              <w:top w:val="nil"/>
              <w:left w:val="single" w:sz="4" w:space="0" w:color="auto"/>
              <w:bottom w:val="single" w:sz="4" w:space="0" w:color="auto"/>
              <w:right w:val="single" w:sz="4" w:space="0" w:color="auto"/>
            </w:tcBorders>
            <w:shd w:val="clear" w:color="auto" w:fill="auto"/>
            <w:noWrap/>
            <w:vAlign w:val="center"/>
          </w:tcPr>
          <w:p w14:paraId="042816A2" w14:textId="77777777" w:rsidR="00052C37" w:rsidRPr="00EE0D05" w:rsidRDefault="00052C37" w:rsidP="00052C37">
            <w:pPr>
              <w:spacing w:after="0" w:line="240" w:lineRule="auto"/>
              <w:jc w:val="left"/>
              <w:rPr>
                <w:rFonts w:ascii="宋体" w:hAnsi="宋体" w:cs="Arial"/>
                <w:sz w:val="20"/>
                <w:szCs w:val="20"/>
              </w:rPr>
            </w:pPr>
            <w:r w:rsidRPr="00EE0D05">
              <w:rPr>
                <w:rFonts w:ascii="宋体" w:hAnsi="宋体" w:cs="微软雅黑" w:hint="eastAsia"/>
                <w:sz w:val="20"/>
                <w:szCs w:val="20"/>
              </w:rPr>
              <w:t>其他收入</w:t>
            </w:r>
          </w:p>
        </w:tc>
        <w:tc>
          <w:tcPr>
            <w:tcW w:w="966" w:type="pct"/>
            <w:tcBorders>
              <w:top w:val="nil"/>
              <w:left w:val="nil"/>
              <w:bottom w:val="single" w:sz="4" w:space="0" w:color="auto"/>
              <w:right w:val="single" w:sz="4" w:space="0" w:color="auto"/>
            </w:tcBorders>
            <w:shd w:val="clear" w:color="auto" w:fill="auto"/>
            <w:noWrap/>
            <w:vAlign w:val="center"/>
          </w:tcPr>
          <w:p w14:paraId="10F8F46F"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w:t>
            </w:r>
          </w:p>
        </w:tc>
        <w:tc>
          <w:tcPr>
            <w:tcW w:w="1031" w:type="pct"/>
            <w:tcBorders>
              <w:top w:val="nil"/>
              <w:left w:val="nil"/>
              <w:bottom w:val="single" w:sz="4" w:space="0" w:color="auto"/>
              <w:right w:val="single" w:sz="4" w:space="0" w:color="auto"/>
            </w:tcBorders>
            <w:shd w:val="clear" w:color="auto" w:fill="auto"/>
            <w:vAlign w:val="center"/>
          </w:tcPr>
          <w:p w14:paraId="39C606EA"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1,221.22</w:t>
            </w:r>
          </w:p>
        </w:tc>
        <w:tc>
          <w:tcPr>
            <w:tcW w:w="966" w:type="pct"/>
            <w:tcBorders>
              <w:top w:val="nil"/>
              <w:left w:val="nil"/>
              <w:bottom w:val="single" w:sz="4" w:space="0" w:color="auto"/>
              <w:right w:val="single" w:sz="4" w:space="0" w:color="auto"/>
            </w:tcBorders>
            <w:shd w:val="clear" w:color="auto" w:fill="auto"/>
            <w:vAlign w:val="center"/>
          </w:tcPr>
          <w:p w14:paraId="7D040882" w14:textId="77777777" w:rsidR="00052C37" w:rsidRPr="00EE0D05" w:rsidRDefault="00052C37" w:rsidP="00052C37">
            <w:pPr>
              <w:spacing w:after="0" w:line="240" w:lineRule="auto"/>
              <w:jc w:val="right"/>
              <w:rPr>
                <w:rFonts w:ascii="宋体" w:hAnsi="宋体" w:cs="Arial"/>
                <w:sz w:val="20"/>
                <w:szCs w:val="20"/>
              </w:rPr>
            </w:pPr>
            <w:r w:rsidRPr="00EE0D05">
              <w:rPr>
                <w:rFonts w:ascii="宋体" w:hAnsi="宋体" w:cs="Arial"/>
                <w:sz w:val="20"/>
                <w:szCs w:val="20"/>
              </w:rPr>
              <w:t>1,205.15</w:t>
            </w:r>
          </w:p>
        </w:tc>
      </w:tr>
    </w:tbl>
    <w:p w14:paraId="63551816" w14:textId="77777777" w:rsidR="00F71543" w:rsidRPr="00EE0D05" w:rsidRDefault="00F71543">
      <w:pPr>
        <w:spacing w:before="120" w:after="120" w:line="360" w:lineRule="auto"/>
        <w:ind w:firstLine="454"/>
        <w:textAlignment w:val="center"/>
        <w:rPr>
          <w:rFonts w:asciiTheme="minorEastAsia" w:eastAsiaTheme="minorEastAsia" w:hAnsiTheme="minorEastAsia" w:cs="宋体"/>
          <w:color w:val="000000"/>
          <w:sz w:val="24"/>
          <w:szCs w:val="24"/>
        </w:rPr>
      </w:pPr>
      <w:r w:rsidRPr="00EE0D05">
        <w:rPr>
          <w:rFonts w:asciiTheme="minorEastAsia" w:eastAsiaTheme="minorEastAsia" w:hAnsiTheme="minorEastAsia" w:cs="宋体" w:hint="eastAsia"/>
          <w:color w:val="000000"/>
          <w:sz w:val="24"/>
          <w:szCs w:val="24"/>
        </w:rPr>
        <w:t>收入测算基于医院近三年收入成本总表中</w:t>
      </w:r>
      <w:r w:rsidRPr="00EE0D05">
        <w:rPr>
          <w:rFonts w:asciiTheme="minorEastAsia" w:eastAsiaTheme="minorEastAsia" w:hAnsiTheme="minorEastAsia" w:cs="宋体"/>
          <w:color w:val="000000"/>
          <w:sz w:val="24"/>
          <w:szCs w:val="24"/>
        </w:rPr>
        <w:t>2018年-2020年收入情况表及实际变动情况，取近三年平均水平进行测算。</w:t>
      </w:r>
      <w:r w:rsidR="007F0D5E" w:rsidRPr="00EE0D05">
        <w:rPr>
          <w:rFonts w:asciiTheme="minorEastAsia" w:eastAsiaTheme="minorEastAsia" w:hAnsiTheme="minorEastAsia" w:cs="宋体" w:hint="eastAsia"/>
          <w:color w:val="000000"/>
          <w:sz w:val="24"/>
          <w:szCs w:val="24"/>
        </w:rPr>
        <w:t>基于谨慎性原则，以收入的</w:t>
      </w:r>
      <w:r w:rsidR="007F0D5E" w:rsidRPr="00EE0D05">
        <w:rPr>
          <w:rFonts w:asciiTheme="minorEastAsia" w:eastAsiaTheme="minorEastAsia" w:hAnsiTheme="minorEastAsia" w:cs="宋体"/>
          <w:color w:val="000000"/>
          <w:sz w:val="24"/>
          <w:szCs w:val="24"/>
        </w:rPr>
        <w:t>50%进行</w:t>
      </w:r>
      <w:r w:rsidR="007F0D5E" w:rsidRPr="00EE0D05">
        <w:rPr>
          <w:rFonts w:asciiTheme="minorEastAsia" w:eastAsiaTheme="minorEastAsia" w:hAnsiTheme="minorEastAsia" w:cs="宋体"/>
          <w:color w:val="000000"/>
          <w:sz w:val="24"/>
          <w:szCs w:val="24"/>
        </w:rPr>
        <w:lastRenderedPageBreak/>
        <w:t>还本付息。</w:t>
      </w:r>
    </w:p>
    <w:p w14:paraId="5289F3A2" w14:textId="77777777" w:rsidR="00E40E45" w:rsidRPr="00EE0D05" w:rsidRDefault="004D4B8A">
      <w:pPr>
        <w:spacing w:before="120" w:after="120" w:line="360" w:lineRule="auto"/>
        <w:ind w:firstLine="454"/>
        <w:textAlignment w:val="center"/>
        <w:rPr>
          <w:rFonts w:asciiTheme="minorEastAsia" w:eastAsiaTheme="minorEastAsia" w:hAnsiTheme="minorEastAsia" w:cs="宋体"/>
          <w:color w:val="000000"/>
          <w:sz w:val="24"/>
          <w:szCs w:val="24"/>
        </w:rPr>
      </w:pPr>
      <w:r w:rsidRPr="00EE0D05">
        <w:rPr>
          <w:rFonts w:asciiTheme="minorEastAsia" w:eastAsiaTheme="minorEastAsia" w:hAnsiTheme="minorEastAsia" w:cs="宋体"/>
          <w:color w:val="000000"/>
          <w:sz w:val="24"/>
          <w:szCs w:val="24"/>
        </w:rPr>
        <w:t>2.成本费用分析</w:t>
      </w:r>
    </w:p>
    <w:p w14:paraId="1154806C" w14:textId="52011620" w:rsidR="004F145E" w:rsidRPr="00EE0D05" w:rsidRDefault="004D4B8A">
      <w:pPr>
        <w:spacing w:before="120" w:after="120" w:line="360" w:lineRule="auto"/>
        <w:ind w:firstLine="454"/>
        <w:textAlignment w:val="center"/>
        <w:rPr>
          <w:rFonts w:asciiTheme="minorEastAsia" w:eastAsiaTheme="minorEastAsia" w:hAnsiTheme="minorEastAsia" w:cs="宋体"/>
          <w:color w:val="000000"/>
          <w:sz w:val="24"/>
          <w:szCs w:val="24"/>
        </w:rPr>
      </w:pPr>
      <w:r w:rsidRPr="00EE0D05">
        <w:rPr>
          <w:rFonts w:asciiTheme="minorEastAsia" w:eastAsiaTheme="minorEastAsia" w:hAnsiTheme="minorEastAsia" w:cs="宋体" w:hint="eastAsia"/>
          <w:color w:val="000000"/>
          <w:sz w:val="24"/>
          <w:szCs w:val="24"/>
        </w:rPr>
        <w:t>运营成本主要包括</w:t>
      </w:r>
      <w:r w:rsidR="00961CD9" w:rsidRPr="00EE0D05">
        <w:rPr>
          <w:rFonts w:asciiTheme="minorEastAsia" w:eastAsiaTheme="minorEastAsia" w:hAnsiTheme="minorEastAsia" w:cs="宋体" w:hint="eastAsia"/>
          <w:color w:val="000000"/>
          <w:sz w:val="24"/>
          <w:szCs w:val="24"/>
        </w:rPr>
        <w:t>医疗支出</w:t>
      </w:r>
      <w:r w:rsidR="00E473E9" w:rsidRPr="00EE0D05">
        <w:rPr>
          <w:rFonts w:asciiTheme="minorEastAsia" w:eastAsiaTheme="minorEastAsia" w:hAnsiTheme="minorEastAsia" w:cs="宋体" w:hint="eastAsia"/>
          <w:color w:val="000000"/>
          <w:sz w:val="24"/>
          <w:szCs w:val="24"/>
        </w:rPr>
        <w:t>、其他费用</w:t>
      </w:r>
      <w:r w:rsidRPr="00EE0D05">
        <w:rPr>
          <w:rFonts w:asciiTheme="minorEastAsia" w:eastAsiaTheme="minorEastAsia" w:hAnsiTheme="minorEastAsia" w:cs="宋体" w:hint="eastAsia"/>
          <w:color w:val="000000"/>
          <w:sz w:val="24"/>
          <w:szCs w:val="24"/>
        </w:rPr>
        <w:t>。</w:t>
      </w:r>
      <w:r w:rsidR="004F145E" w:rsidRPr="00EE0D05">
        <w:rPr>
          <w:rFonts w:asciiTheme="minorEastAsia" w:eastAsiaTheme="minorEastAsia" w:hAnsiTheme="minorEastAsia" w:cs="宋体" w:hint="eastAsia"/>
          <w:color w:val="000000"/>
          <w:sz w:val="24"/>
          <w:szCs w:val="24"/>
        </w:rPr>
        <w:t>三亚中心医院（海南省第三人民医院）近三年支出情况如下所示：</w:t>
      </w:r>
    </w:p>
    <w:p w14:paraId="71CF584B" w14:textId="77777777" w:rsidR="00145EF2" w:rsidRPr="00EE0D05" w:rsidRDefault="00145EF2" w:rsidP="00145EF2">
      <w:pPr>
        <w:spacing w:line="360" w:lineRule="auto"/>
        <w:ind w:firstLineChars="200" w:firstLine="480"/>
        <w:jc w:val="center"/>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三亚中心医院（海南省第三人民医院）</w:t>
      </w:r>
      <w:r w:rsidR="004F145E" w:rsidRPr="00EE0D05">
        <w:rPr>
          <w:rFonts w:asciiTheme="minorEastAsia" w:eastAsiaTheme="minorEastAsia" w:hAnsiTheme="minorEastAsia" w:cs="宋体" w:hint="eastAsia"/>
          <w:color w:val="000000"/>
          <w:kern w:val="0"/>
          <w:sz w:val="24"/>
          <w:szCs w:val="24"/>
        </w:rPr>
        <w:t>近三年支出</w:t>
      </w:r>
      <w:r w:rsidRPr="00EE0D05">
        <w:rPr>
          <w:rFonts w:asciiTheme="minorEastAsia" w:eastAsiaTheme="minorEastAsia" w:hAnsiTheme="minorEastAsia" w:cs="宋体" w:hint="eastAsia"/>
          <w:color w:val="000000"/>
          <w:kern w:val="0"/>
          <w:sz w:val="24"/>
          <w:szCs w:val="24"/>
        </w:rPr>
        <w:t>情况表</w:t>
      </w:r>
    </w:p>
    <w:p w14:paraId="3A7B23C4" w14:textId="77777777" w:rsidR="00145EF2" w:rsidRPr="00EE0D05" w:rsidRDefault="00145EF2" w:rsidP="00145EF2">
      <w:pPr>
        <w:spacing w:line="360" w:lineRule="auto"/>
        <w:ind w:firstLineChars="200" w:firstLine="480"/>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单位：人民币万元</w:t>
      </w:r>
    </w:p>
    <w:tbl>
      <w:tblPr>
        <w:tblW w:w="4984" w:type="pct"/>
        <w:jc w:val="center"/>
        <w:tblLook w:val="04A0" w:firstRow="1" w:lastRow="0" w:firstColumn="1" w:lastColumn="0" w:noHBand="0" w:noVBand="1"/>
      </w:tblPr>
      <w:tblGrid>
        <w:gridCol w:w="3368"/>
        <w:gridCol w:w="1598"/>
        <w:gridCol w:w="1705"/>
        <w:gridCol w:w="1598"/>
      </w:tblGrid>
      <w:tr w:rsidR="00145EF2" w:rsidRPr="00EE0D05" w14:paraId="4C320DEB" w14:textId="77777777" w:rsidTr="007735D2">
        <w:trPr>
          <w:trHeight w:val="264"/>
          <w:jc w:val="center"/>
        </w:trPr>
        <w:tc>
          <w:tcPr>
            <w:tcW w:w="20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7ED0C" w14:textId="77777777" w:rsidR="00145EF2" w:rsidRPr="00EE0D05" w:rsidRDefault="00145EF2" w:rsidP="00145EF2">
            <w:pPr>
              <w:widowControl/>
              <w:spacing w:after="0" w:line="240" w:lineRule="auto"/>
              <w:jc w:val="center"/>
              <w:rPr>
                <w:rFonts w:ascii="宋体" w:hAnsi="宋体" w:cs="Calibri"/>
                <w:b/>
                <w:color w:val="000000"/>
                <w:kern w:val="0"/>
                <w:sz w:val="20"/>
                <w:szCs w:val="20"/>
              </w:rPr>
            </w:pPr>
            <w:r w:rsidRPr="00EE0D05">
              <w:rPr>
                <w:rFonts w:ascii="宋体" w:hAnsi="宋体" w:cs="微软雅黑" w:hint="eastAsia"/>
                <w:b/>
                <w:color w:val="000000"/>
                <w:kern w:val="0"/>
                <w:sz w:val="20"/>
                <w:szCs w:val="20"/>
              </w:rPr>
              <w:t>项</w:t>
            </w:r>
            <w:r w:rsidRPr="00EE0D05">
              <w:rPr>
                <w:rFonts w:ascii="宋体" w:hAnsi="宋体" w:cs="微软雅黑"/>
                <w:b/>
                <w:color w:val="000000"/>
                <w:kern w:val="0"/>
                <w:sz w:val="20"/>
                <w:szCs w:val="20"/>
              </w:rPr>
              <w:t>目</w:t>
            </w:r>
          </w:p>
        </w:tc>
        <w:tc>
          <w:tcPr>
            <w:tcW w:w="966" w:type="pct"/>
            <w:tcBorders>
              <w:top w:val="single" w:sz="4" w:space="0" w:color="auto"/>
              <w:left w:val="nil"/>
              <w:bottom w:val="single" w:sz="4" w:space="0" w:color="auto"/>
              <w:right w:val="single" w:sz="4" w:space="0" w:color="auto"/>
            </w:tcBorders>
            <w:shd w:val="clear" w:color="auto" w:fill="auto"/>
            <w:noWrap/>
            <w:vAlign w:val="center"/>
            <w:hideMark/>
          </w:tcPr>
          <w:p w14:paraId="2DEDACD8" w14:textId="77777777" w:rsidR="00145EF2" w:rsidRPr="00EE0D05" w:rsidRDefault="00145EF2" w:rsidP="00145EF2">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2018</w:t>
            </w:r>
          </w:p>
        </w:tc>
        <w:tc>
          <w:tcPr>
            <w:tcW w:w="1031" w:type="pct"/>
            <w:tcBorders>
              <w:top w:val="single" w:sz="4" w:space="0" w:color="auto"/>
              <w:left w:val="nil"/>
              <w:bottom w:val="single" w:sz="4" w:space="0" w:color="auto"/>
              <w:right w:val="single" w:sz="4" w:space="0" w:color="auto"/>
            </w:tcBorders>
            <w:shd w:val="clear" w:color="auto" w:fill="auto"/>
            <w:noWrap/>
            <w:vAlign w:val="center"/>
            <w:hideMark/>
          </w:tcPr>
          <w:p w14:paraId="120C98E3" w14:textId="77777777" w:rsidR="00145EF2" w:rsidRPr="00EE0D05" w:rsidRDefault="00145EF2" w:rsidP="00145EF2">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2019</w:t>
            </w:r>
          </w:p>
        </w:tc>
        <w:tc>
          <w:tcPr>
            <w:tcW w:w="966" w:type="pct"/>
            <w:tcBorders>
              <w:top w:val="single" w:sz="4" w:space="0" w:color="auto"/>
              <w:left w:val="nil"/>
              <w:bottom w:val="single" w:sz="4" w:space="0" w:color="auto"/>
              <w:right w:val="single" w:sz="4" w:space="0" w:color="auto"/>
            </w:tcBorders>
            <w:shd w:val="clear" w:color="auto" w:fill="auto"/>
            <w:noWrap/>
            <w:vAlign w:val="center"/>
            <w:hideMark/>
          </w:tcPr>
          <w:p w14:paraId="0851FBB5" w14:textId="77777777" w:rsidR="00145EF2" w:rsidRPr="00EE0D05" w:rsidRDefault="00145EF2" w:rsidP="00145EF2">
            <w:pPr>
              <w:widowControl/>
              <w:spacing w:after="0" w:line="240" w:lineRule="auto"/>
              <w:jc w:val="center"/>
              <w:rPr>
                <w:rFonts w:ascii="宋体" w:hAnsi="宋体" w:cs="Calibri"/>
                <w:b/>
                <w:color w:val="000000"/>
                <w:kern w:val="0"/>
                <w:sz w:val="20"/>
                <w:szCs w:val="20"/>
              </w:rPr>
            </w:pPr>
            <w:r w:rsidRPr="00EE0D05">
              <w:rPr>
                <w:rFonts w:ascii="宋体" w:hAnsi="宋体" w:cs="Calibri"/>
                <w:b/>
                <w:color w:val="000000"/>
                <w:kern w:val="0"/>
                <w:sz w:val="20"/>
                <w:szCs w:val="20"/>
              </w:rPr>
              <w:t>2020</w:t>
            </w:r>
          </w:p>
        </w:tc>
      </w:tr>
      <w:tr w:rsidR="00145EF2" w:rsidRPr="00EE0D05" w14:paraId="3EB61F09" w14:textId="77777777" w:rsidTr="007735D2">
        <w:trPr>
          <w:trHeight w:val="276"/>
          <w:jc w:val="center"/>
        </w:trPr>
        <w:tc>
          <w:tcPr>
            <w:tcW w:w="2037" w:type="pct"/>
            <w:tcBorders>
              <w:top w:val="nil"/>
              <w:left w:val="single" w:sz="4" w:space="0" w:color="auto"/>
              <w:bottom w:val="single" w:sz="4" w:space="0" w:color="auto"/>
              <w:right w:val="single" w:sz="4" w:space="0" w:color="auto"/>
            </w:tcBorders>
            <w:shd w:val="clear" w:color="auto" w:fill="auto"/>
            <w:noWrap/>
            <w:vAlign w:val="center"/>
            <w:hideMark/>
          </w:tcPr>
          <w:p w14:paraId="374CCEEE" w14:textId="0EBAB0E1" w:rsidR="00145EF2" w:rsidRPr="00EE0D05" w:rsidRDefault="00961CD9" w:rsidP="00145EF2">
            <w:pPr>
              <w:spacing w:after="0" w:line="240" w:lineRule="auto"/>
              <w:jc w:val="left"/>
              <w:rPr>
                <w:rFonts w:ascii="宋体" w:hAnsi="宋体" w:cs="Arial"/>
                <w:sz w:val="20"/>
                <w:szCs w:val="20"/>
              </w:rPr>
            </w:pPr>
            <w:r w:rsidRPr="00EE0D05">
              <w:rPr>
                <w:rFonts w:ascii="宋体" w:hAnsi="宋体" w:cs="微软雅黑" w:hint="eastAsia"/>
                <w:sz w:val="20"/>
                <w:szCs w:val="20"/>
              </w:rPr>
              <w:t>医疗支出</w:t>
            </w:r>
          </w:p>
        </w:tc>
        <w:tc>
          <w:tcPr>
            <w:tcW w:w="966" w:type="pct"/>
            <w:tcBorders>
              <w:top w:val="nil"/>
              <w:left w:val="nil"/>
              <w:bottom w:val="single" w:sz="4" w:space="0" w:color="auto"/>
              <w:right w:val="single" w:sz="4" w:space="0" w:color="auto"/>
            </w:tcBorders>
            <w:shd w:val="clear" w:color="auto" w:fill="auto"/>
            <w:noWrap/>
            <w:vAlign w:val="center"/>
            <w:hideMark/>
          </w:tcPr>
          <w:p w14:paraId="18AB6325"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86,317.75</w:t>
            </w:r>
          </w:p>
        </w:tc>
        <w:tc>
          <w:tcPr>
            <w:tcW w:w="1031" w:type="pct"/>
            <w:tcBorders>
              <w:top w:val="nil"/>
              <w:left w:val="nil"/>
              <w:bottom w:val="single" w:sz="4" w:space="0" w:color="auto"/>
              <w:right w:val="single" w:sz="4" w:space="0" w:color="auto"/>
            </w:tcBorders>
            <w:shd w:val="clear" w:color="auto" w:fill="auto"/>
            <w:noWrap/>
            <w:vAlign w:val="center"/>
            <w:hideMark/>
          </w:tcPr>
          <w:p w14:paraId="02073E63"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87,135.70</w:t>
            </w:r>
          </w:p>
        </w:tc>
        <w:tc>
          <w:tcPr>
            <w:tcW w:w="966" w:type="pct"/>
            <w:tcBorders>
              <w:top w:val="nil"/>
              <w:left w:val="nil"/>
              <w:bottom w:val="single" w:sz="4" w:space="0" w:color="auto"/>
              <w:right w:val="single" w:sz="4" w:space="0" w:color="auto"/>
            </w:tcBorders>
            <w:shd w:val="clear" w:color="auto" w:fill="auto"/>
            <w:noWrap/>
            <w:vAlign w:val="center"/>
            <w:hideMark/>
          </w:tcPr>
          <w:p w14:paraId="6AF11B6D"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87,673.64</w:t>
            </w:r>
          </w:p>
        </w:tc>
      </w:tr>
      <w:tr w:rsidR="00145EF2" w:rsidRPr="00EE0D05" w14:paraId="721990CB" w14:textId="77777777" w:rsidTr="007735D2">
        <w:trPr>
          <w:trHeight w:val="276"/>
          <w:jc w:val="center"/>
        </w:trPr>
        <w:tc>
          <w:tcPr>
            <w:tcW w:w="2037" w:type="pct"/>
            <w:tcBorders>
              <w:top w:val="nil"/>
              <w:left w:val="single" w:sz="4" w:space="0" w:color="auto"/>
              <w:bottom w:val="single" w:sz="4" w:space="0" w:color="auto"/>
              <w:right w:val="single" w:sz="4" w:space="0" w:color="auto"/>
            </w:tcBorders>
            <w:shd w:val="clear" w:color="auto" w:fill="auto"/>
            <w:noWrap/>
            <w:vAlign w:val="center"/>
            <w:hideMark/>
          </w:tcPr>
          <w:p w14:paraId="6BD15F2E" w14:textId="77777777" w:rsidR="00145EF2" w:rsidRPr="00EE0D05" w:rsidRDefault="00145EF2" w:rsidP="00145EF2">
            <w:pPr>
              <w:spacing w:after="0" w:line="240" w:lineRule="auto"/>
              <w:jc w:val="left"/>
              <w:rPr>
                <w:rFonts w:ascii="宋体" w:hAnsi="宋体" w:cs="Arial"/>
                <w:sz w:val="20"/>
                <w:szCs w:val="20"/>
              </w:rPr>
            </w:pPr>
            <w:r w:rsidRPr="00EE0D05">
              <w:rPr>
                <w:rFonts w:ascii="宋体" w:hAnsi="宋体" w:cs="微软雅黑" w:hint="eastAsia"/>
                <w:sz w:val="20"/>
                <w:szCs w:val="20"/>
              </w:rPr>
              <w:t>其他费用</w:t>
            </w:r>
          </w:p>
        </w:tc>
        <w:tc>
          <w:tcPr>
            <w:tcW w:w="966" w:type="pct"/>
            <w:tcBorders>
              <w:top w:val="nil"/>
              <w:left w:val="nil"/>
              <w:bottom w:val="single" w:sz="4" w:space="0" w:color="auto"/>
              <w:right w:val="single" w:sz="4" w:space="0" w:color="auto"/>
            </w:tcBorders>
            <w:shd w:val="clear" w:color="auto" w:fill="auto"/>
            <w:noWrap/>
            <w:vAlign w:val="center"/>
            <w:hideMark/>
          </w:tcPr>
          <w:p w14:paraId="5A3D496B"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w:t>
            </w:r>
          </w:p>
        </w:tc>
        <w:tc>
          <w:tcPr>
            <w:tcW w:w="1031" w:type="pct"/>
            <w:tcBorders>
              <w:top w:val="nil"/>
              <w:left w:val="nil"/>
              <w:bottom w:val="single" w:sz="4" w:space="0" w:color="auto"/>
              <w:right w:val="single" w:sz="4" w:space="0" w:color="auto"/>
            </w:tcBorders>
            <w:shd w:val="clear" w:color="auto" w:fill="auto"/>
            <w:noWrap/>
            <w:vAlign w:val="center"/>
            <w:hideMark/>
          </w:tcPr>
          <w:p w14:paraId="7C366250"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1,269.72</w:t>
            </w:r>
          </w:p>
        </w:tc>
        <w:tc>
          <w:tcPr>
            <w:tcW w:w="966" w:type="pct"/>
            <w:tcBorders>
              <w:top w:val="nil"/>
              <w:left w:val="nil"/>
              <w:bottom w:val="single" w:sz="4" w:space="0" w:color="auto"/>
              <w:right w:val="single" w:sz="4" w:space="0" w:color="auto"/>
            </w:tcBorders>
            <w:shd w:val="clear" w:color="auto" w:fill="auto"/>
            <w:noWrap/>
            <w:vAlign w:val="center"/>
            <w:hideMark/>
          </w:tcPr>
          <w:p w14:paraId="4D668C1A" w14:textId="77777777" w:rsidR="00145EF2" w:rsidRPr="00EE0D05" w:rsidRDefault="00145EF2" w:rsidP="00145EF2">
            <w:pPr>
              <w:spacing w:after="0" w:line="240" w:lineRule="auto"/>
              <w:jc w:val="right"/>
              <w:rPr>
                <w:rFonts w:ascii="宋体" w:hAnsi="宋体" w:cs="Arial"/>
                <w:sz w:val="20"/>
                <w:szCs w:val="20"/>
              </w:rPr>
            </w:pPr>
            <w:r w:rsidRPr="00EE0D05">
              <w:rPr>
                <w:rFonts w:ascii="宋体" w:hAnsi="宋体" w:cs="Arial"/>
                <w:sz w:val="20"/>
                <w:szCs w:val="20"/>
              </w:rPr>
              <w:t>1,783.22</w:t>
            </w:r>
          </w:p>
        </w:tc>
      </w:tr>
    </w:tbl>
    <w:p w14:paraId="59D4A34C" w14:textId="77777777" w:rsidR="00F71543" w:rsidRPr="00EE0D05" w:rsidRDefault="00F71543">
      <w:pPr>
        <w:spacing w:before="120" w:after="120" w:line="360" w:lineRule="auto"/>
        <w:ind w:firstLineChars="200" w:firstLine="480"/>
        <w:rPr>
          <w:rFonts w:asciiTheme="minorEastAsia" w:eastAsiaTheme="minorEastAsia" w:hAnsiTheme="minorEastAsia" w:cs="宋体"/>
          <w:bCs/>
          <w:color w:val="000000"/>
          <w:sz w:val="24"/>
          <w:szCs w:val="24"/>
        </w:rPr>
      </w:pPr>
      <w:r w:rsidRPr="00EE0D05">
        <w:rPr>
          <w:rFonts w:asciiTheme="minorEastAsia" w:eastAsiaTheme="minorEastAsia" w:hAnsiTheme="minorEastAsia" w:cs="宋体" w:hint="eastAsia"/>
          <w:bCs/>
          <w:color w:val="000000"/>
          <w:sz w:val="24"/>
          <w:szCs w:val="24"/>
        </w:rPr>
        <w:t>成本测算基于医院近三年成本总表中</w:t>
      </w:r>
      <w:r w:rsidRPr="00EE0D05">
        <w:rPr>
          <w:rFonts w:asciiTheme="minorEastAsia" w:eastAsiaTheme="minorEastAsia" w:hAnsiTheme="minorEastAsia" w:cs="宋体"/>
          <w:bCs/>
          <w:color w:val="000000"/>
          <w:sz w:val="24"/>
          <w:szCs w:val="24"/>
        </w:rPr>
        <w:t>2018年-2020年支出情况表及实际变动情况，如下图，取近三年平均水平进行测算。</w:t>
      </w:r>
      <w:r w:rsidR="007F0D5E" w:rsidRPr="00EE0D05">
        <w:rPr>
          <w:rFonts w:asciiTheme="minorEastAsia" w:eastAsiaTheme="minorEastAsia" w:hAnsiTheme="minorEastAsia" w:cs="宋体" w:hint="eastAsia"/>
          <w:bCs/>
          <w:color w:val="000000"/>
          <w:sz w:val="24"/>
          <w:szCs w:val="24"/>
        </w:rPr>
        <w:t>基于谨慎性原则，以收入的</w:t>
      </w:r>
      <w:r w:rsidR="007F0D5E" w:rsidRPr="00EE0D05">
        <w:rPr>
          <w:rFonts w:asciiTheme="minorEastAsia" w:eastAsiaTheme="minorEastAsia" w:hAnsiTheme="minorEastAsia" w:cs="宋体"/>
          <w:bCs/>
          <w:color w:val="000000"/>
          <w:sz w:val="24"/>
          <w:szCs w:val="24"/>
        </w:rPr>
        <w:t>50%进行还本付息。</w:t>
      </w:r>
    </w:p>
    <w:p w14:paraId="4D8975A6" w14:textId="77777777" w:rsidR="00E40E45" w:rsidRPr="00EE0D05" w:rsidRDefault="004D4B8A">
      <w:pPr>
        <w:spacing w:before="120" w:after="120" w:line="360" w:lineRule="auto"/>
        <w:ind w:firstLineChars="200" w:firstLine="482"/>
        <w:rPr>
          <w:rFonts w:asciiTheme="minorEastAsia" w:eastAsiaTheme="minorEastAsia" w:hAnsiTheme="minorEastAsia" w:cs="宋体"/>
          <w:b/>
          <w:bCs/>
          <w:color w:val="000000"/>
          <w:sz w:val="24"/>
          <w:szCs w:val="24"/>
        </w:rPr>
      </w:pPr>
      <w:r w:rsidRPr="00EE0D05">
        <w:rPr>
          <w:rFonts w:asciiTheme="minorEastAsia" w:eastAsiaTheme="minorEastAsia" w:hAnsiTheme="minorEastAsia" w:cs="宋体" w:hint="eastAsia"/>
          <w:b/>
          <w:bCs/>
          <w:color w:val="000000"/>
          <w:sz w:val="24"/>
          <w:szCs w:val="24"/>
        </w:rPr>
        <w:t>债券存续期运营收入情况详见：表</w:t>
      </w:r>
      <w:r w:rsidRPr="00EE0D05">
        <w:rPr>
          <w:rFonts w:asciiTheme="minorEastAsia" w:eastAsiaTheme="minorEastAsia" w:hAnsiTheme="minorEastAsia" w:cs="宋体"/>
          <w:b/>
          <w:bCs/>
          <w:color w:val="000000"/>
          <w:sz w:val="24"/>
          <w:szCs w:val="24"/>
        </w:rPr>
        <w:t>9-1至表</w:t>
      </w:r>
      <w:r w:rsidR="00633F66" w:rsidRPr="00EE0D05">
        <w:rPr>
          <w:rFonts w:asciiTheme="minorEastAsia" w:eastAsiaTheme="minorEastAsia" w:hAnsiTheme="minorEastAsia" w:cs="宋体"/>
          <w:b/>
          <w:bCs/>
          <w:color w:val="000000"/>
          <w:sz w:val="24"/>
          <w:szCs w:val="24"/>
        </w:rPr>
        <w:t>9-2</w:t>
      </w:r>
      <w:r w:rsidRPr="00EE0D05">
        <w:rPr>
          <w:rFonts w:asciiTheme="minorEastAsia" w:eastAsiaTheme="minorEastAsia" w:hAnsiTheme="minorEastAsia" w:cs="宋体" w:hint="eastAsia"/>
          <w:b/>
          <w:bCs/>
          <w:color w:val="000000"/>
          <w:sz w:val="24"/>
          <w:szCs w:val="24"/>
        </w:rPr>
        <w:t>，债券存续期运营成本情况详见：表</w:t>
      </w:r>
      <w:r w:rsidRPr="00EE0D05">
        <w:rPr>
          <w:rFonts w:asciiTheme="minorEastAsia" w:eastAsiaTheme="minorEastAsia" w:hAnsiTheme="minorEastAsia" w:cs="宋体"/>
          <w:b/>
          <w:bCs/>
          <w:color w:val="000000"/>
          <w:sz w:val="24"/>
          <w:szCs w:val="24"/>
        </w:rPr>
        <w:t>10-1至表</w:t>
      </w:r>
      <w:r w:rsidR="00633F66" w:rsidRPr="00EE0D05">
        <w:rPr>
          <w:rFonts w:asciiTheme="minorEastAsia" w:eastAsiaTheme="minorEastAsia" w:hAnsiTheme="minorEastAsia" w:cs="宋体"/>
          <w:b/>
          <w:bCs/>
          <w:color w:val="000000"/>
          <w:sz w:val="24"/>
          <w:szCs w:val="24"/>
        </w:rPr>
        <w:t>10-2</w:t>
      </w:r>
      <w:r w:rsidRPr="00EE0D05">
        <w:rPr>
          <w:rFonts w:asciiTheme="minorEastAsia" w:eastAsiaTheme="minorEastAsia" w:hAnsiTheme="minorEastAsia" w:cs="宋体" w:hint="eastAsia"/>
          <w:b/>
          <w:bCs/>
          <w:color w:val="000000"/>
          <w:sz w:val="24"/>
          <w:szCs w:val="24"/>
        </w:rPr>
        <w:t>。</w:t>
      </w:r>
    </w:p>
    <w:p w14:paraId="2D732F62" w14:textId="77777777" w:rsidR="00E40E45" w:rsidRPr="00EE0D05" w:rsidRDefault="004D4B8A">
      <w:pPr>
        <w:pStyle w:val="a3"/>
        <w:rPr>
          <w:rFonts w:asciiTheme="minorEastAsia" w:eastAsiaTheme="minorEastAsia" w:hAnsiTheme="minorEastAsia"/>
          <w:color w:val="000000"/>
          <w:lang w:val="en-US"/>
        </w:rPr>
      </w:pPr>
      <w:r w:rsidRPr="00EE0D05">
        <w:rPr>
          <w:rFonts w:asciiTheme="minorEastAsia" w:eastAsiaTheme="minorEastAsia" w:hAnsiTheme="minorEastAsia" w:hint="eastAsia"/>
          <w:color w:val="000000"/>
          <w:lang w:val="en-US"/>
        </w:rPr>
        <w:t>表</w:t>
      </w:r>
      <w:r w:rsidRPr="00EE0D05">
        <w:rPr>
          <w:rFonts w:asciiTheme="minorEastAsia" w:eastAsiaTheme="minorEastAsia" w:hAnsiTheme="minorEastAsia"/>
          <w:color w:val="000000"/>
          <w:lang w:val="en-US"/>
        </w:rPr>
        <w:t xml:space="preserve">9-1 </w:t>
      </w:r>
      <w:r w:rsidRPr="00EE0D05">
        <w:rPr>
          <w:rFonts w:asciiTheme="minorEastAsia" w:eastAsiaTheme="minorEastAsia" w:hAnsiTheme="minorEastAsia" w:hint="eastAsia"/>
          <w:color w:val="000000"/>
          <w:lang w:val="en-US"/>
        </w:rPr>
        <w:t>运营收入表</w:t>
      </w:r>
    </w:p>
    <w:p w14:paraId="36ED806B" w14:textId="77777777" w:rsidR="00E40E45" w:rsidRPr="00EE0D05" w:rsidRDefault="004D4B8A">
      <w:pPr>
        <w:pStyle w:val="a3"/>
        <w:jc w:val="right"/>
        <w:rPr>
          <w:rFonts w:asciiTheme="minorEastAsia" w:eastAsiaTheme="minorEastAsia" w:hAnsiTheme="minorEastAsia"/>
          <w:b w:val="0"/>
          <w:bCs w:val="0"/>
          <w:color w:val="000000"/>
          <w:lang w:val="en-US"/>
        </w:rPr>
      </w:pPr>
      <w:r w:rsidRPr="00EE0D05">
        <w:rPr>
          <w:rFonts w:asciiTheme="minorEastAsia" w:eastAsiaTheme="minorEastAsia" w:hAnsiTheme="minorEastAsia" w:hint="eastAsia"/>
          <w:b w:val="0"/>
          <w:bCs w:val="0"/>
          <w:color w:val="000000"/>
          <w:lang w:val="en-US"/>
        </w:rPr>
        <w:t>单位：人民币万元</w:t>
      </w:r>
    </w:p>
    <w:tbl>
      <w:tblPr>
        <w:tblW w:w="5000" w:type="pct"/>
        <w:tblLook w:val="04A0" w:firstRow="1" w:lastRow="0" w:firstColumn="1" w:lastColumn="0" w:noHBand="0" w:noVBand="1"/>
      </w:tblPr>
      <w:tblGrid>
        <w:gridCol w:w="2128"/>
        <w:gridCol w:w="1235"/>
        <w:gridCol w:w="1234"/>
        <w:gridCol w:w="1234"/>
        <w:gridCol w:w="1234"/>
        <w:gridCol w:w="1231"/>
      </w:tblGrid>
      <w:tr w:rsidR="00591D2A" w:rsidRPr="00961CD9" w14:paraId="4594AA53" w14:textId="77777777" w:rsidTr="00591D2A">
        <w:trPr>
          <w:trHeight w:val="312"/>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45D17"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35541B7D"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2022</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76AF65F8"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2023</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41E7D9F3"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2024</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6A106AE"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2025</w:t>
            </w:r>
          </w:p>
        </w:tc>
        <w:tc>
          <w:tcPr>
            <w:tcW w:w="742" w:type="pct"/>
            <w:tcBorders>
              <w:top w:val="single" w:sz="4" w:space="0" w:color="auto"/>
              <w:left w:val="nil"/>
              <w:bottom w:val="single" w:sz="4" w:space="0" w:color="auto"/>
              <w:right w:val="single" w:sz="4" w:space="0" w:color="auto"/>
            </w:tcBorders>
            <w:shd w:val="clear" w:color="auto" w:fill="auto"/>
            <w:vAlign w:val="center"/>
            <w:hideMark/>
          </w:tcPr>
          <w:p w14:paraId="1A8A4563"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2026</w:t>
            </w:r>
          </w:p>
        </w:tc>
      </w:tr>
      <w:tr w:rsidR="007F0D5E" w:rsidRPr="00961CD9" w14:paraId="6F321304" w14:textId="77777777" w:rsidTr="007F0D5E">
        <w:trPr>
          <w:trHeight w:val="312"/>
        </w:trPr>
        <w:tc>
          <w:tcPr>
            <w:tcW w:w="1282" w:type="pct"/>
            <w:tcBorders>
              <w:top w:val="nil"/>
              <w:left w:val="single" w:sz="4" w:space="0" w:color="auto"/>
              <w:bottom w:val="single" w:sz="4" w:space="0" w:color="auto"/>
              <w:right w:val="single" w:sz="4" w:space="0" w:color="auto"/>
            </w:tcBorders>
            <w:shd w:val="clear" w:color="auto" w:fill="auto"/>
            <w:vAlign w:val="center"/>
            <w:hideMark/>
          </w:tcPr>
          <w:p w14:paraId="7357174D"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财政拨款收入</w:t>
            </w:r>
          </w:p>
        </w:tc>
        <w:tc>
          <w:tcPr>
            <w:tcW w:w="744" w:type="pct"/>
            <w:tcBorders>
              <w:top w:val="nil"/>
              <w:left w:val="nil"/>
              <w:bottom w:val="single" w:sz="4" w:space="0" w:color="auto"/>
              <w:right w:val="single" w:sz="4" w:space="0" w:color="auto"/>
            </w:tcBorders>
            <w:shd w:val="clear" w:color="auto" w:fill="auto"/>
            <w:vAlign w:val="center"/>
            <w:hideMark/>
          </w:tcPr>
          <w:p w14:paraId="6F25ED6A"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744" w:type="pct"/>
            <w:tcBorders>
              <w:top w:val="nil"/>
              <w:left w:val="nil"/>
              <w:bottom w:val="single" w:sz="4" w:space="0" w:color="auto"/>
              <w:right w:val="single" w:sz="4" w:space="0" w:color="auto"/>
            </w:tcBorders>
            <w:shd w:val="clear" w:color="auto" w:fill="auto"/>
            <w:vAlign w:val="center"/>
            <w:hideMark/>
          </w:tcPr>
          <w:p w14:paraId="1D11F2DF"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744" w:type="pct"/>
            <w:tcBorders>
              <w:top w:val="nil"/>
              <w:left w:val="nil"/>
              <w:bottom w:val="single" w:sz="4" w:space="0" w:color="auto"/>
              <w:right w:val="single" w:sz="4" w:space="0" w:color="auto"/>
            </w:tcBorders>
            <w:shd w:val="clear" w:color="auto" w:fill="auto"/>
            <w:vAlign w:val="center"/>
            <w:hideMark/>
          </w:tcPr>
          <w:p w14:paraId="549F1620"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744" w:type="pct"/>
            <w:tcBorders>
              <w:top w:val="nil"/>
              <w:left w:val="nil"/>
              <w:bottom w:val="single" w:sz="4" w:space="0" w:color="auto"/>
              <w:right w:val="single" w:sz="4" w:space="0" w:color="auto"/>
            </w:tcBorders>
            <w:shd w:val="clear" w:color="auto" w:fill="auto"/>
            <w:vAlign w:val="center"/>
            <w:hideMark/>
          </w:tcPr>
          <w:p w14:paraId="76209D8B"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742" w:type="pct"/>
            <w:tcBorders>
              <w:top w:val="nil"/>
              <w:left w:val="nil"/>
              <w:bottom w:val="single" w:sz="4" w:space="0" w:color="auto"/>
              <w:right w:val="single" w:sz="4" w:space="0" w:color="auto"/>
            </w:tcBorders>
            <w:shd w:val="clear" w:color="auto" w:fill="auto"/>
            <w:vAlign w:val="center"/>
            <w:hideMark/>
          </w:tcPr>
          <w:p w14:paraId="5C48C81E"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r>
      <w:tr w:rsidR="007F0D5E" w:rsidRPr="00961CD9" w14:paraId="2D22BE55" w14:textId="77777777" w:rsidTr="007F0D5E">
        <w:trPr>
          <w:trHeight w:val="312"/>
        </w:trPr>
        <w:tc>
          <w:tcPr>
            <w:tcW w:w="1282" w:type="pct"/>
            <w:tcBorders>
              <w:top w:val="nil"/>
              <w:left w:val="single" w:sz="4" w:space="0" w:color="auto"/>
              <w:bottom w:val="single" w:sz="4" w:space="0" w:color="auto"/>
              <w:right w:val="single" w:sz="4" w:space="0" w:color="auto"/>
            </w:tcBorders>
            <w:shd w:val="clear" w:color="auto" w:fill="auto"/>
            <w:vAlign w:val="center"/>
            <w:hideMark/>
          </w:tcPr>
          <w:p w14:paraId="6F1084C6"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医疗收入</w:t>
            </w:r>
          </w:p>
        </w:tc>
        <w:tc>
          <w:tcPr>
            <w:tcW w:w="744" w:type="pct"/>
            <w:tcBorders>
              <w:top w:val="nil"/>
              <w:left w:val="nil"/>
              <w:bottom w:val="single" w:sz="4" w:space="0" w:color="auto"/>
              <w:right w:val="single" w:sz="4" w:space="0" w:color="auto"/>
            </w:tcBorders>
            <w:shd w:val="clear" w:color="auto" w:fill="auto"/>
            <w:vAlign w:val="center"/>
            <w:hideMark/>
          </w:tcPr>
          <w:p w14:paraId="67C297BD"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744" w:type="pct"/>
            <w:tcBorders>
              <w:top w:val="nil"/>
              <w:left w:val="nil"/>
              <w:bottom w:val="single" w:sz="4" w:space="0" w:color="auto"/>
              <w:right w:val="single" w:sz="4" w:space="0" w:color="auto"/>
            </w:tcBorders>
            <w:shd w:val="clear" w:color="auto" w:fill="auto"/>
            <w:vAlign w:val="center"/>
            <w:hideMark/>
          </w:tcPr>
          <w:p w14:paraId="2F441896"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744" w:type="pct"/>
            <w:tcBorders>
              <w:top w:val="nil"/>
              <w:left w:val="nil"/>
              <w:bottom w:val="single" w:sz="4" w:space="0" w:color="auto"/>
              <w:right w:val="single" w:sz="4" w:space="0" w:color="auto"/>
            </w:tcBorders>
            <w:shd w:val="clear" w:color="auto" w:fill="auto"/>
            <w:vAlign w:val="center"/>
            <w:hideMark/>
          </w:tcPr>
          <w:p w14:paraId="626FEDAF"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744" w:type="pct"/>
            <w:tcBorders>
              <w:top w:val="nil"/>
              <w:left w:val="nil"/>
              <w:bottom w:val="single" w:sz="4" w:space="0" w:color="auto"/>
              <w:right w:val="single" w:sz="4" w:space="0" w:color="auto"/>
            </w:tcBorders>
            <w:shd w:val="clear" w:color="auto" w:fill="auto"/>
            <w:vAlign w:val="center"/>
            <w:hideMark/>
          </w:tcPr>
          <w:p w14:paraId="7AFE3F71"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742" w:type="pct"/>
            <w:tcBorders>
              <w:top w:val="nil"/>
              <w:left w:val="nil"/>
              <w:bottom w:val="single" w:sz="4" w:space="0" w:color="auto"/>
              <w:right w:val="single" w:sz="4" w:space="0" w:color="auto"/>
            </w:tcBorders>
            <w:shd w:val="clear" w:color="auto" w:fill="auto"/>
            <w:vAlign w:val="center"/>
            <w:hideMark/>
          </w:tcPr>
          <w:p w14:paraId="06D4CF56"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r>
      <w:tr w:rsidR="007F0D5E" w:rsidRPr="00961CD9" w14:paraId="0CBBD531" w14:textId="77777777" w:rsidTr="007F0D5E">
        <w:trPr>
          <w:trHeight w:val="312"/>
        </w:trPr>
        <w:tc>
          <w:tcPr>
            <w:tcW w:w="1282" w:type="pct"/>
            <w:tcBorders>
              <w:top w:val="nil"/>
              <w:left w:val="single" w:sz="4" w:space="0" w:color="auto"/>
              <w:bottom w:val="single" w:sz="4" w:space="0" w:color="auto"/>
              <w:right w:val="single" w:sz="4" w:space="0" w:color="auto"/>
            </w:tcBorders>
            <w:shd w:val="clear" w:color="auto" w:fill="auto"/>
            <w:vAlign w:val="center"/>
            <w:hideMark/>
          </w:tcPr>
          <w:p w14:paraId="28EC7D2D"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其他收入</w:t>
            </w:r>
          </w:p>
        </w:tc>
        <w:tc>
          <w:tcPr>
            <w:tcW w:w="744" w:type="pct"/>
            <w:tcBorders>
              <w:top w:val="nil"/>
              <w:left w:val="nil"/>
              <w:bottom w:val="single" w:sz="4" w:space="0" w:color="auto"/>
              <w:right w:val="single" w:sz="4" w:space="0" w:color="auto"/>
            </w:tcBorders>
            <w:shd w:val="clear" w:color="auto" w:fill="auto"/>
            <w:vAlign w:val="center"/>
            <w:hideMark/>
          </w:tcPr>
          <w:p w14:paraId="138AE6F7"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744" w:type="pct"/>
            <w:tcBorders>
              <w:top w:val="nil"/>
              <w:left w:val="nil"/>
              <w:bottom w:val="single" w:sz="4" w:space="0" w:color="auto"/>
              <w:right w:val="single" w:sz="4" w:space="0" w:color="auto"/>
            </w:tcBorders>
            <w:shd w:val="clear" w:color="auto" w:fill="auto"/>
            <w:vAlign w:val="center"/>
            <w:hideMark/>
          </w:tcPr>
          <w:p w14:paraId="52CB4D5F"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744" w:type="pct"/>
            <w:tcBorders>
              <w:top w:val="nil"/>
              <w:left w:val="nil"/>
              <w:bottom w:val="single" w:sz="4" w:space="0" w:color="auto"/>
              <w:right w:val="single" w:sz="4" w:space="0" w:color="auto"/>
            </w:tcBorders>
            <w:shd w:val="clear" w:color="auto" w:fill="auto"/>
            <w:vAlign w:val="center"/>
            <w:hideMark/>
          </w:tcPr>
          <w:p w14:paraId="5C6425D4"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744" w:type="pct"/>
            <w:tcBorders>
              <w:top w:val="nil"/>
              <w:left w:val="nil"/>
              <w:bottom w:val="single" w:sz="4" w:space="0" w:color="auto"/>
              <w:right w:val="single" w:sz="4" w:space="0" w:color="auto"/>
            </w:tcBorders>
            <w:shd w:val="clear" w:color="auto" w:fill="auto"/>
            <w:vAlign w:val="center"/>
            <w:hideMark/>
          </w:tcPr>
          <w:p w14:paraId="090C1A93"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742" w:type="pct"/>
            <w:tcBorders>
              <w:top w:val="nil"/>
              <w:left w:val="nil"/>
              <w:bottom w:val="single" w:sz="4" w:space="0" w:color="auto"/>
              <w:right w:val="single" w:sz="4" w:space="0" w:color="auto"/>
            </w:tcBorders>
            <w:shd w:val="clear" w:color="auto" w:fill="auto"/>
            <w:vAlign w:val="center"/>
            <w:hideMark/>
          </w:tcPr>
          <w:p w14:paraId="306423BD"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r>
      <w:tr w:rsidR="007F0D5E" w:rsidRPr="00961CD9" w14:paraId="4C93B8EB" w14:textId="77777777" w:rsidTr="007F0D5E">
        <w:trPr>
          <w:trHeight w:val="312"/>
        </w:trPr>
        <w:tc>
          <w:tcPr>
            <w:tcW w:w="1282" w:type="pct"/>
            <w:tcBorders>
              <w:top w:val="nil"/>
              <w:left w:val="single" w:sz="4" w:space="0" w:color="auto"/>
              <w:bottom w:val="single" w:sz="4" w:space="0" w:color="auto"/>
              <w:right w:val="single" w:sz="4" w:space="0" w:color="auto"/>
            </w:tcBorders>
            <w:shd w:val="clear" w:color="auto" w:fill="auto"/>
            <w:vAlign w:val="center"/>
            <w:hideMark/>
          </w:tcPr>
          <w:p w14:paraId="1CEE6FE0" w14:textId="77777777" w:rsidR="007F0D5E" w:rsidRPr="00EE0D05" w:rsidRDefault="007F0D5E" w:rsidP="007F0D5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收入合计</w:t>
            </w:r>
          </w:p>
        </w:tc>
        <w:tc>
          <w:tcPr>
            <w:tcW w:w="744" w:type="pct"/>
            <w:tcBorders>
              <w:top w:val="nil"/>
              <w:left w:val="nil"/>
              <w:bottom w:val="single" w:sz="4" w:space="0" w:color="auto"/>
              <w:right w:val="single" w:sz="4" w:space="0" w:color="auto"/>
            </w:tcBorders>
            <w:shd w:val="clear" w:color="auto" w:fill="auto"/>
            <w:vAlign w:val="center"/>
            <w:hideMark/>
          </w:tcPr>
          <w:p w14:paraId="0246AB43"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744" w:type="pct"/>
            <w:tcBorders>
              <w:top w:val="nil"/>
              <w:left w:val="nil"/>
              <w:bottom w:val="single" w:sz="4" w:space="0" w:color="auto"/>
              <w:right w:val="single" w:sz="4" w:space="0" w:color="auto"/>
            </w:tcBorders>
            <w:shd w:val="clear" w:color="auto" w:fill="auto"/>
            <w:vAlign w:val="center"/>
            <w:hideMark/>
          </w:tcPr>
          <w:p w14:paraId="6C24D65F"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744" w:type="pct"/>
            <w:tcBorders>
              <w:top w:val="nil"/>
              <w:left w:val="nil"/>
              <w:bottom w:val="single" w:sz="4" w:space="0" w:color="auto"/>
              <w:right w:val="single" w:sz="4" w:space="0" w:color="auto"/>
            </w:tcBorders>
            <w:shd w:val="clear" w:color="auto" w:fill="auto"/>
            <w:vAlign w:val="center"/>
            <w:hideMark/>
          </w:tcPr>
          <w:p w14:paraId="5C40DAB8"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744" w:type="pct"/>
            <w:tcBorders>
              <w:top w:val="nil"/>
              <w:left w:val="nil"/>
              <w:bottom w:val="single" w:sz="4" w:space="0" w:color="auto"/>
              <w:right w:val="single" w:sz="4" w:space="0" w:color="auto"/>
            </w:tcBorders>
            <w:shd w:val="clear" w:color="auto" w:fill="auto"/>
            <w:vAlign w:val="center"/>
            <w:hideMark/>
          </w:tcPr>
          <w:p w14:paraId="3F13BE74"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742" w:type="pct"/>
            <w:tcBorders>
              <w:top w:val="nil"/>
              <w:left w:val="nil"/>
              <w:bottom w:val="single" w:sz="4" w:space="0" w:color="auto"/>
              <w:right w:val="single" w:sz="4" w:space="0" w:color="auto"/>
            </w:tcBorders>
            <w:shd w:val="clear" w:color="auto" w:fill="auto"/>
            <w:vAlign w:val="center"/>
            <w:hideMark/>
          </w:tcPr>
          <w:p w14:paraId="737E3A69"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r>
    </w:tbl>
    <w:p w14:paraId="5A29E311" w14:textId="77777777" w:rsidR="00591D2A" w:rsidRPr="00EE0D05" w:rsidRDefault="00591D2A">
      <w:pPr>
        <w:pStyle w:val="a3"/>
        <w:spacing w:line="240" w:lineRule="auto"/>
        <w:rPr>
          <w:rFonts w:asciiTheme="minorEastAsia" w:eastAsiaTheme="minorEastAsia" w:hAnsiTheme="minorEastAsia"/>
          <w:color w:val="000000"/>
          <w:lang w:val="en-US"/>
        </w:rPr>
      </w:pPr>
    </w:p>
    <w:p w14:paraId="13F8D8E6" w14:textId="77777777" w:rsidR="00E40E45" w:rsidRPr="00EE0D05" w:rsidRDefault="004D4B8A">
      <w:pPr>
        <w:pStyle w:val="a3"/>
        <w:spacing w:line="240" w:lineRule="auto"/>
        <w:rPr>
          <w:rFonts w:asciiTheme="minorEastAsia" w:eastAsiaTheme="minorEastAsia" w:hAnsiTheme="minorEastAsia"/>
          <w:color w:val="000000"/>
          <w:lang w:val="en-US"/>
        </w:rPr>
      </w:pPr>
      <w:r w:rsidRPr="00EE0D05">
        <w:rPr>
          <w:rFonts w:asciiTheme="minorEastAsia" w:eastAsiaTheme="minorEastAsia" w:hAnsiTheme="minorEastAsia" w:hint="eastAsia"/>
          <w:color w:val="000000"/>
          <w:lang w:val="en-US"/>
        </w:rPr>
        <w:t>表</w:t>
      </w:r>
      <w:r w:rsidRPr="00EE0D05">
        <w:rPr>
          <w:rFonts w:asciiTheme="minorEastAsia" w:eastAsiaTheme="minorEastAsia" w:hAnsiTheme="minorEastAsia"/>
          <w:color w:val="000000"/>
          <w:lang w:val="en-US"/>
        </w:rPr>
        <w:t xml:space="preserve">9-2 </w:t>
      </w:r>
      <w:r w:rsidRPr="00EE0D05">
        <w:rPr>
          <w:rFonts w:asciiTheme="minorEastAsia" w:eastAsiaTheme="minorEastAsia" w:hAnsiTheme="minorEastAsia" w:hint="eastAsia"/>
          <w:color w:val="000000"/>
          <w:lang w:val="en-US"/>
        </w:rPr>
        <w:t>运营收入表</w:t>
      </w:r>
    </w:p>
    <w:p w14:paraId="4CA59B3D" w14:textId="77777777" w:rsidR="00E40E45" w:rsidRPr="00EE0D05" w:rsidRDefault="004D4B8A">
      <w:pPr>
        <w:pStyle w:val="a3"/>
        <w:spacing w:line="240" w:lineRule="auto"/>
        <w:jc w:val="right"/>
        <w:rPr>
          <w:rFonts w:asciiTheme="minorEastAsia" w:eastAsiaTheme="minorEastAsia" w:hAnsiTheme="minorEastAsia"/>
          <w:b w:val="0"/>
          <w:bCs w:val="0"/>
          <w:color w:val="000000"/>
          <w:lang w:val="en-US"/>
        </w:rPr>
      </w:pPr>
      <w:r w:rsidRPr="00EE0D05">
        <w:rPr>
          <w:rFonts w:asciiTheme="minorEastAsia" w:eastAsiaTheme="minorEastAsia" w:hAnsiTheme="minorEastAsia" w:hint="eastAsia"/>
          <w:b w:val="0"/>
          <w:bCs w:val="0"/>
          <w:color w:val="000000"/>
          <w:lang w:val="en-US"/>
        </w:rPr>
        <w:t>单位：人民币万元</w:t>
      </w:r>
    </w:p>
    <w:tbl>
      <w:tblPr>
        <w:tblW w:w="5000" w:type="pct"/>
        <w:tblLook w:val="04A0" w:firstRow="1" w:lastRow="0" w:firstColumn="1" w:lastColumn="0" w:noHBand="0" w:noVBand="1"/>
      </w:tblPr>
      <w:tblGrid>
        <w:gridCol w:w="1452"/>
        <w:gridCol w:w="1124"/>
        <w:gridCol w:w="1124"/>
        <w:gridCol w:w="1124"/>
        <w:gridCol w:w="1124"/>
        <w:gridCol w:w="1124"/>
        <w:gridCol w:w="1224"/>
      </w:tblGrid>
      <w:tr w:rsidR="00591D2A" w:rsidRPr="00961CD9" w14:paraId="23CFB17C" w14:textId="77777777" w:rsidTr="007F0D5E">
        <w:trPr>
          <w:trHeight w:val="312"/>
        </w:trPr>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14908"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4B9B7187"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2027</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255F15AC"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2028</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4BCF21DA"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2029</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4529524"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2030</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4F3063F6"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2031</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0E77C510" w14:textId="77777777" w:rsidR="00591D2A" w:rsidRPr="00EE0D05" w:rsidRDefault="00591D2A" w:rsidP="00A359D3">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合计</w:t>
            </w:r>
          </w:p>
        </w:tc>
      </w:tr>
      <w:tr w:rsidR="007F0D5E" w:rsidRPr="00961CD9" w14:paraId="4049BC76" w14:textId="77777777" w:rsidTr="007F0D5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71D89E23"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财政拨款收入</w:t>
            </w:r>
          </w:p>
        </w:tc>
        <w:tc>
          <w:tcPr>
            <w:tcW w:w="659" w:type="pct"/>
            <w:tcBorders>
              <w:top w:val="nil"/>
              <w:left w:val="nil"/>
              <w:bottom w:val="single" w:sz="4" w:space="0" w:color="auto"/>
              <w:right w:val="single" w:sz="4" w:space="0" w:color="auto"/>
            </w:tcBorders>
            <w:shd w:val="clear" w:color="auto" w:fill="auto"/>
            <w:vAlign w:val="center"/>
            <w:hideMark/>
          </w:tcPr>
          <w:p w14:paraId="1E37987B"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659" w:type="pct"/>
            <w:tcBorders>
              <w:top w:val="nil"/>
              <w:left w:val="nil"/>
              <w:bottom w:val="single" w:sz="4" w:space="0" w:color="auto"/>
              <w:right w:val="single" w:sz="4" w:space="0" w:color="auto"/>
            </w:tcBorders>
            <w:shd w:val="clear" w:color="auto" w:fill="auto"/>
            <w:vAlign w:val="center"/>
            <w:hideMark/>
          </w:tcPr>
          <w:p w14:paraId="55E17296"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659" w:type="pct"/>
            <w:tcBorders>
              <w:top w:val="nil"/>
              <w:left w:val="nil"/>
              <w:bottom w:val="single" w:sz="4" w:space="0" w:color="auto"/>
              <w:right w:val="single" w:sz="4" w:space="0" w:color="auto"/>
            </w:tcBorders>
            <w:shd w:val="clear" w:color="auto" w:fill="auto"/>
            <w:vAlign w:val="center"/>
            <w:hideMark/>
          </w:tcPr>
          <w:p w14:paraId="44F5BE68"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659" w:type="pct"/>
            <w:tcBorders>
              <w:top w:val="nil"/>
              <w:left w:val="nil"/>
              <w:bottom w:val="single" w:sz="4" w:space="0" w:color="auto"/>
              <w:right w:val="single" w:sz="4" w:space="0" w:color="auto"/>
            </w:tcBorders>
            <w:shd w:val="clear" w:color="auto" w:fill="auto"/>
            <w:vAlign w:val="center"/>
            <w:hideMark/>
          </w:tcPr>
          <w:p w14:paraId="2296746C"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659" w:type="pct"/>
            <w:tcBorders>
              <w:top w:val="nil"/>
              <w:left w:val="nil"/>
              <w:bottom w:val="single" w:sz="4" w:space="0" w:color="auto"/>
              <w:right w:val="single" w:sz="4" w:space="0" w:color="auto"/>
            </w:tcBorders>
            <w:shd w:val="clear" w:color="auto" w:fill="auto"/>
            <w:vAlign w:val="center"/>
            <w:hideMark/>
          </w:tcPr>
          <w:p w14:paraId="00FD2882" w14:textId="77777777" w:rsidR="007F0D5E" w:rsidRPr="00EE0D05" w:rsidRDefault="007F0D5E" w:rsidP="007F0D5E">
            <w:pPr>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11,509.79</w:t>
            </w:r>
          </w:p>
        </w:tc>
        <w:tc>
          <w:tcPr>
            <w:tcW w:w="718" w:type="pct"/>
            <w:tcBorders>
              <w:top w:val="nil"/>
              <w:left w:val="nil"/>
              <w:bottom w:val="single" w:sz="4" w:space="0" w:color="auto"/>
              <w:right w:val="single" w:sz="4" w:space="0" w:color="auto"/>
            </w:tcBorders>
            <w:shd w:val="clear" w:color="auto" w:fill="auto"/>
            <w:vAlign w:val="center"/>
            <w:hideMark/>
          </w:tcPr>
          <w:p w14:paraId="0B07AB77" w14:textId="77777777" w:rsidR="007F0D5E" w:rsidRPr="00EE0D05" w:rsidRDefault="007F0D5E" w:rsidP="007F0D5E">
            <w:pPr>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115,097.90</w:t>
            </w:r>
          </w:p>
        </w:tc>
      </w:tr>
      <w:tr w:rsidR="007F0D5E" w:rsidRPr="00961CD9" w14:paraId="16C5EAC6" w14:textId="77777777" w:rsidTr="007F0D5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67CFE41A"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医疗收入</w:t>
            </w:r>
          </w:p>
        </w:tc>
        <w:tc>
          <w:tcPr>
            <w:tcW w:w="659" w:type="pct"/>
            <w:tcBorders>
              <w:top w:val="nil"/>
              <w:left w:val="nil"/>
              <w:bottom w:val="single" w:sz="4" w:space="0" w:color="auto"/>
              <w:right w:val="single" w:sz="4" w:space="0" w:color="auto"/>
            </w:tcBorders>
            <w:shd w:val="clear" w:color="auto" w:fill="auto"/>
            <w:vAlign w:val="center"/>
            <w:hideMark/>
          </w:tcPr>
          <w:p w14:paraId="2D6EAAE3"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659" w:type="pct"/>
            <w:tcBorders>
              <w:top w:val="nil"/>
              <w:left w:val="nil"/>
              <w:bottom w:val="single" w:sz="4" w:space="0" w:color="auto"/>
              <w:right w:val="single" w:sz="4" w:space="0" w:color="auto"/>
            </w:tcBorders>
            <w:shd w:val="clear" w:color="auto" w:fill="auto"/>
            <w:vAlign w:val="center"/>
            <w:hideMark/>
          </w:tcPr>
          <w:p w14:paraId="099EA075"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659" w:type="pct"/>
            <w:tcBorders>
              <w:top w:val="nil"/>
              <w:left w:val="nil"/>
              <w:bottom w:val="single" w:sz="4" w:space="0" w:color="auto"/>
              <w:right w:val="single" w:sz="4" w:space="0" w:color="auto"/>
            </w:tcBorders>
            <w:shd w:val="clear" w:color="auto" w:fill="auto"/>
            <w:vAlign w:val="center"/>
            <w:hideMark/>
          </w:tcPr>
          <w:p w14:paraId="257E61C0"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659" w:type="pct"/>
            <w:tcBorders>
              <w:top w:val="nil"/>
              <w:left w:val="nil"/>
              <w:bottom w:val="single" w:sz="4" w:space="0" w:color="auto"/>
              <w:right w:val="single" w:sz="4" w:space="0" w:color="auto"/>
            </w:tcBorders>
            <w:shd w:val="clear" w:color="auto" w:fill="auto"/>
            <w:vAlign w:val="center"/>
            <w:hideMark/>
          </w:tcPr>
          <w:p w14:paraId="7C78D3E5"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659" w:type="pct"/>
            <w:tcBorders>
              <w:top w:val="nil"/>
              <w:left w:val="nil"/>
              <w:bottom w:val="single" w:sz="4" w:space="0" w:color="auto"/>
              <w:right w:val="single" w:sz="4" w:space="0" w:color="auto"/>
            </w:tcBorders>
            <w:shd w:val="clear" w:color="auto" w:fill="auto"/>
            <w:vAlign w:val="center"/>
            <w:hideMark/>
          </w:tcPr>
          <w:p w14:paraId="4265ED88"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43,320.56</w:t>
            </w:r>
          </w:p>
        </w:tc>
        <w:tc>
          <w:tcPr>
            <w:tcW w:w="718" w:type="pct"/>
            <w:tcBorders>
              <w:top w:val="nil"/>
              <w:left w:val="nil"/>
              <w:bottom w:val="single" w:sz="4" w:space="0" w:color="auto"/>
              <w:right w:val="single" w:sz="4" w:space="0" w:color="auto"/>
            </w:tcBorders>
            <w:shd w:val="clear" w:color="auto" w:fill="auto"/>
            <w:vAlign w:val="center"/>
            <w:hideMark/>
          </w:tcPr>
          <w:p w14:paraId="5B563F44"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433,205.60</w:t>
            </w:r>
          </w:p>
        </w:tc>
      </w:tr>
      <w:tr w:rsidR="007F0D5E" w:rsidRPr="00961CD9" w14:paraId="25D83A53" w14:textId="77777777" w:rsidTr="007F0D5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41CC63F4" w14:textId="77777777" w:rsidR="007F0D5E" w:rsidRPr="00EE0D05" w:rsidRDefault="007F0D5E" w:rsidP="007F0D5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其他收入</w:t>
            </w:r>
          </w:p>
        </w:tc>
        <w:tc>
          <w:tcPr>
            <w:tcW w:w="659" w:type="pct"/>
            <w:tcBorders>
              <w:top w:val="nil"/>
              <w:left w:val="nil"/>
              <w:bottom w:val="single" w:sz="4" w:space="0" w:color="auto"/>
              <w:right w:val="single" w:sz="4" w:space="0" w:color="auto"/>
            </w:tcBorders>
            <w:shd w:val="clear" w:color="auto" w:fill="auto"/>
            <w:vAlign w:val="center"/>
            <w:hideMark/>
          </w:tcPr>
          <w:p w14:paraId="5923600E"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659" w:type="pct"/>
            <w:tcBorders>
              <w:top w:val="nil"/>
              <w:left w:val="nil"/>
              <w:bottom w:val="single" w:sz="4" w:space="0" w:color="auto"/>
              <w:right w:val="single" w:sz="4" w:space="0" w:color="auto"/>
            </w:tcBorders>
            <w:shd w:val="clear" w:color="auto" w:fill="auto"/>
            <w:vAlign w:val="center"/>
            <w:hideMark/>
          </w:tcPr>
          <w:p w14:paraId="3D28DFD0"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659" w:type="pct"/>
            <w:tcBorders>
              <w:top w:val="nil"/>
              <w:left w:val="nil"/>
              <w:bottom w:val="single" w:sz="4" w:space="0" w:color="auto"/>
              <w:right w:val="single" w:sz="4" w:space="0" w:color="auto"/>
            </w:tcBorders>
            <w:shd w:val="clear" w:color="auto" w:fill="auto"/>
            <w:vAlign w:val="center"/>
            <w:hideMark/>
          </w:tcPr>
          <w:p w14:paraId="641F0986"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659" w:type="pct"/>
            <w:tcBorders>
              <w:top w:val="nil"/>
              <w:left w:val="nil"/>
              <w:bottom w:val="single" w:sz="4" w:space="0" w:color="auto"/>
              <w:right w:val="single" w:sz="4" w:space="0" w:color="auto"/>
            </w:tcBorders>
            <w:shd w:val="clear" w:color="auto" w:fill="auto"/>
            <w:vAlign w:val="center"/>
            <w:hideMark/>
          </w:tcPr>
          <w:p w14:paraId="15BD4727"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659" w:type="pct"/>
            <w:tcBorders>
              <w:top w:val="nil"/>
              <w:left w:val="nil"/>
              <w:bottom w:val="single" w:sz="4" w:space="0" w:color="auto"/>
              <w:right w:val="single" w:sz="4" w:space="0" w:color="auto"/>
            </w:tcBorders>
            <w:shd w:val="clear" w:color="auto" w:fill="auto"/>
            <w:vAlign w:val="center"/>
            <w:hideMark/>
          </w:tcPr>
          <w:p w14:paraId="195F651C" w14:textId="77777777" w:rsidR="007F0D5E" w:rsidRPr="00EE0D05" w:rsidRDefault="007F0D5E" w:rsidP="007F0D5E">
            <w:pPr>
              <w:widowControl/>
              <w:spacing w:after="0" w:line="240" w:lineRule="auto"/>
              <w:jc w:val="right"/>
              <w:rPr>
                <w:rFonts w:asciiTheme="minorEastAsia" w:eastAsiaTheme="minorEastAsia" w:hAnsiTheme="minorEastAsia" w:cs="Times New Roman"/>
                <w:bCs/>
                <w:color w:val="000000"/>
                <w:kern w:val="0"/>
                <w:sz w:val="20"/>
                <w:szCs w:val="20"/>
              </w:rPr>
            </w:pPr>
            <w:r w:rsidRPr="00EE0D05">
              <w:rPr>
                <w:rFonts w:asciiTheme="minorEastAsia" w:eastAsiaTheme="minorEastAsia" w:hAnsiTheme="minorEastAsia" w:cs="Times New Roman"/>
                <w:bCs/>
                <w:color w:val="000000"/>
                <w:kern w:val="0"/>
                <w:sz w:val="20"/>
                <w:szCs w:val="20"/>
              </w:rPr>
              <w:t>606.59</w:t>
            </w:r>
          </w:p>
        </w:tc>
        <w:tc>
          <w:tcPr>
            <w:tcW w:w="718" w:type="pct"/>
            <w:tcBorders>
              <w:top w:val="nil"/>
              <w:left w:val="nil"/>
              <w:bottom w:val="single" w:sz="4" w:space="0" w:color="auto"/>
              <w:right w:val="single" w:sz="4" w:space="0" w:color="auto"/>
            </w:tcBorders>
            <w:shd w:val="clear" w:color="auto" w:fill="auto"/>
            <w:vAlign w:val="center"/>
            <w:hideMark/>
          </w:tcPr>
          <w:p w14:paraId="7BB690A6"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6,065.90</w:t>
            </w:r>
          </w:p>
        </w:tc>
      </w:tr>
      <w:tr w:rsidR="007F0D5E" w:rsidRPr="00961CD9" w14:paraId="4BDCD73F" w14:textId="77777777" w:rsidTr="007F0D5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73424C1B" w14:textId="77777777" w:rsidR="007F0D5E" w:rsidRPr="00EE0D05" w:rsidRDefault="007F0D5E" w:rsidP="007F0D5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收入合计</w:t>
            </w:r>
          </w:p>
        </w:tc>
        <w:tc>
          <w:tcPr>
            <w:tcW w:w="659" w:type="pct"/>
            <w:tcBorders>
              <w:top w:val="nil"/>
              <w:left w:val="nil"/>
              <w:bottom w:val="single" w:sz="4" w:space="0" w:color="auto"/>
              <w:right w:val="single" w:sz="4" w:space="0" w:color="auto"/>
            </w:tcBorders>
            <w:shd w:val="clear" w:color="auto" w:fill="auto"/>
            <w:vAlign w:val="center"/>
            <w:hideMark/>
          </w:tcPr>
          <w:p w14:paraId="516E8C5D"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659" w:type="pct"/>
            <w:tcBorders>
              <w:top w:val="nil"/>
              <w:left w:val="nil"/>
              <w:bottom w:val="single" w:sz="4" w:space="0" w:color="auto"/>
              <w:right w:val="single" w:sz="4" w:space="0" w:color="auto"/>
            </w:tcBorders>
            <w:shd w:val="clear" w:color="auto" w:fill="auto"/>
            <w:vAlign w:val="center"/>
            <w:hideMark/>
          </w:tcPr>
          <w:p w14:paraId="190B9CA3"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659" w:type="pct"/>
            <w:tcBorders>
              <w:top w:val="nil"/>
              <w:left w:val="nil"/>
              <w:bottom w:val="single" w:sz="4" w:space="0" w:color="auto"/>
              <w:right w:val="single" w:sz="4" w:space="0" w:color="auto"/>
            </w:tcBorders>
            <w:shd w:val="clear" w:color="auto" w:fill="auto"/>
            <w:vAlign w:val="center"/>
            <w:hideMark/>
          </w:tcPr>
          <w:p w14:paraId="6D84CC50"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659" w:type="pct"/>
            <w:tcBorders>
              <w:top w:val="nil"/>
              <w:left w:val="nil"/>
              <w:bottom w:val="single" w:sz="4" w:space="0" w:color="auto"/>
              <w:right w:val="single" w:sz="4" w:space="0" w:color="auto"/>
            </w:tcBorders>
            <w:shd w:val="clear" w:color="auto" w:fill="auto"/>
            <w:vAlign w:val="center"/>
            <w:hideMark/>
          </w:tcPr>
          <w:p w14:paraId="1A9F149F"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659" w:type="pct"/>
            <w:tcBorders>
              <w:top w:val="nil"/>
              <w:left w:val="nil"/>
              <w:bottom w:val="single" w:sz="4" w:space="0" w:color="auto"/>
              <w:right w:val="single" w:sz="4" w:space="0" w:color="auto"/>
            </w:tcBorders>
            <w:shd w:val="clear" w:color="auto" w:fill="auto"/>
            <w:vAlign w:val="center"/>
            <w:hideMark/>
          </w:tcPr>
          <w:p w14:paraId="63E6DF77"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w:t>
            </w:r>
          </w:p>
        </w:tc>
        <w:tc>
          <w:tcPr>
            <w:tcW w:w="718" w:type="pct"/>
            <w:tcBorders>
              <w:top w:val="nil"/>
              <w:left w:val="nil"/>
              <w:bottom w:val="single" w:sz="4" w:space="0" w:color="auto"/>
              <w:right w:val="single" w:sz="4" w:space="0" w:color="auto"/>
            </w:tcBorders>
            <w:shd w:val="clear" w:color="auto" w:fill="auto"/>
            <w:vAlign w:val="center"/>
            <w:hideMark/>
          </w:tcPr>
          <w:p w14:paraId="2B17D1EA" w14:textId="77777777" w:rsidR="007F0D5E" w:rsidRPr="00EE0D05" w:rsidRDefault="007F0D5E" w:rsidP="007F0D5E">
            <w:pPr>
              <w:widowControl/>
              <w:spacing w:after="0" w:line="240" w:lineRule="auto"/>
              <w:jc w:val="righ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554,369.40</w:t>
            </w:r>
          </w:p>
        </w:tc>
      </w:tr>
    </w:tbl>
    <w:p w14:paraId="4748EC21" w14:textId="77777777" w:rsidR="007F0D5E" w:rsidRPr="00EE0D05" w:rsidRDefault="007F0D5E">
      <w:pPr>
        <w:spacing w:line="360" w:lineRule="auto"/>
        <w:ind w:firstLineChars="200" w:firstLine="482"/>
        <w:jc w:val="center"/>
        <w:rPr>
          <w:rFonts w:asciiTheme="minorEastAsia" w:eastAsiaTheme="minorEastAsia" w:hAnsiTheme="minorEastAsia" w:cs="宋体"/>
          <w:b/>
          <w:bCs/>
          <w:sz w:val="24"/>
          <w:szCs w:val="24"/>
        </w:rPr>
      </w:pPr>
    </w:p>
    <w:p w14:paraId="5397794A" w14:textId="77777777" w:rsidR="00E40E45" w:rsidRPr="00EE0D05" w:rsidRDefault="004D4B8A">
      <w:pPr>
        <w:spacing w:line="360" w:lineRule="auto"/>
        <w:ind w:firstLineChars="200" w:firstLine="482"/>
        <w:jc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lastRenderedPageBreak/>
        <w:t>表</w:t>
      </w:r>
      <w:r w:rsidRPr="00EE0D05">
        <w:rPr>
          <w:rFonts w:asciiTheme="minorEastAsia" w:eastAsiaTheme="minorEastAsia" w:hAnsiTheme="minorEastAsia" w:cs="宋体"/>
          <w:b/>
          <w:bCs/>
          <w:sz w:val="24"/>
          <w:szCs w:val="24"/>
        </w:rPr>
        <w:t xml:space="preserve">10-1 </w:t>
      </w:r>
      <w:r w:rsidRPr="00EE0D05">
        <w:rPr>
          <w:rFonts w:asciiTheme="minorEastAsia" w:eastAsiaTheme="minorEastAsia" w:hAnsiTheme="minorEastAsia" w:cs="宋体" w:hint="eastAsia"/>
          <w:b/>
          <w:bCs/>
          <w:sz w:val="24"/>
          <w:szCs w:val="24"/>
        </w:rPr>
        <w:t>运营成本表</w:t>
      </w:r>
    </w:p>
    <w:p w14:paraId="7514FAC6" w14:textId="77777777" w:rsidR="00E40E45" w:rsidRPr="00EE0D05" w:rsidRDefault="004D4B8A">
      <w:pPr>
        <w:pStyle w:val="a3"/>
        <w:jc w:val="right"/>
        <w:rPr>
          <w:rFonts w:asciiTheme="minorEastAsia" w:eastAsiaTheme="minorEastAsia" w:hAnsiTheme="minorEastAsia"/>
          <w:b w:val="0"/>
          <w:bCs w:val="0"/>
          <w:lang w:val="en-US"/>
        </w:rPr>
      </w:pPr>
      <w:r w:rsidRPr="00EE0D05">
        <w:rPr>
          <w:rFonts w:asciiTheme="minorEastAsia" w:eastAsiaTheme="minorEastAsia" w:hAnsiTheme="minorEastAsia" w:hint="eastAsia"/>
          <w:b w:val="0"/>
          <w:bCs w:val="0"/>
          <w:lang w:val="en-US"/>
        </w:rPr>
        <w:t>单位：人民币万元</w:t>
      </w:r>
    </w:p>
    <w:tbl>
      <w:tblPr>
        <w:tblW w:w="5000" w:type="pct"/>
        <w:tblLook w:val="04A0" w:firstRow="1" w:lastRow="0" w:firstColumn="1" w:lastColumn="0" w:noHBand="0" w:noVBand="1"/>
      </w:tblPr>
      <w:tblGrid>
        <w:gridCol w:w="1622"/>
        <w:gridCol w:w="1124"/>
        <w:gridCol w:w="1387"/>
        <w:gridCol w:w="1388"/>
        <w:gridCol w:w="1387"/>
        <w:gridCol w:w="1388"/>
      </w:tblGrid>
      <w:tr w:rsidR="006B69F5" w:rsidRPr="00961CD9" w14:paraId="11A62EE2" w14:textId="77777777" w:rsidTr="006B69F5">
        <w:trPr>
          <w:trHeight w:val="312"/>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5778A"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671" w:type="pct"/>
            <w:tcBorders>
              <w:top w:val="single" w:sz="4" w:space="0" w:color="auto"/>
              <w:left w:val="nil"/>
              <w:bottom w:val="single" w:sz="4" w:space="0" w:color="auto"/>
              <w:right w:val="single" w:sz="4" w:space="0" w:color="auto"/>
            </w:tcBorders>
            <w:shd w:val="clear" w:color="auto" w:fill="auto"/>
            <w:vAlign w:val="center"/>
            <w:hideMark/>
          </w:tcPr>
          <w:p w14:paraId="3E27BB7B"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2022</w:t>
            </w:r>
          </w:p>
        </w:tc>
        <w:tc>
          <w:tcPr>
            <w:tcW w:w="837" w:type="pct"/>
            <w:tcBorders>
              <w:top w:val="single" w:sz="4" w:space="0" w:color="auto"/>
              <w:left w:val="nil"/>
              <w:bottom w:val="single" w:sz="4" w:space="0" w:color="auto"/>
              <w:right w:val="single" w:sz="4" w:space="0" w:color="auto"/>
            </w:tcBorders>
            <w:shd w:val="clear" w:color="auto" w:fill="auto"/>
            <w:noWrap/>
            <w:vAlign w:val="center"/>
            <w:hideMark/>
          </w:tcPr>
          <w:p w14:paraId="15502910"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2023</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14:paraId="3F441A50"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2024</w:t>
            </w:r>
          </w:p>
        </w:tc>
        <w:tc>
          <w:tcPr>
            <w:tcW w:w="837" w:type="pct"/>
            <w:tcBorders>
              <w:top w:val="single" w:sz="4" w:space="0" w:color="auto"/>
              <w:left w:val="nil"/>
              <w:bottom w:val="single" w:sz="4" w:space="0" w:color="auto"/>
              <w:right w:val="single" w:sz="4" w:space="0" w:color="auto"/>
            </w:tcBorders>
            <w:shd w:val="clear" w:color="auto" w:fill="auto"/>
            <w:vAlign w:val="center"/>
            <w:hideMark/>
          </w:tcPr>
          <w:p w14:paraId="32B23E30"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2025</w:t>
            </w:r>
          </w:p>
        </w:tc>
        <w:tc>
          <w:tcPr>
            <w:tcW w:w="838" w:type="pct"/>
            <w:tcBorders>
              <w:top w:val="single" w:sz="4" w:space="0" w:color="auto"/>
              <w:left w:val="nil"/>
              <w:bottom w:val="single" w:sz="4" w:space="0" w:color="auto"/>
              <w:right w:val="single" w:sz="4" w:space="0" w:color="auto"/>
            </w:tcBorders>
            <w:shd w:val="clear" w:color="auto" w:fill="auto"/>
            <w:vAlign w:val="center"/>
            <w:hideMark/>
          </w:tcPr>
          <w:p w14:paraId="7B088A15"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2026</w:t>
            </w:r>
          </w:p>
        </w:tc>
      </w:tr>
      <w:tr w:rsidR="007B281E" w:rsidRPr="00961CD9" w14:paraId="77045DCA" w14:textId="77777777" w:rsidTr="007B281E">
        <w:trPr>
          <w:trHeight w:val="312"/>
        </w:trPr>
        <w:tc>
          <w:tcPr>
            <w:tcW w:w="979" w:type="pct"/>
            <w:tcBorders>
              <w:top w:val="nil"/>
              <w:left w:val="single" w:sz="4" w:space="0" w:color="auto"/>
              <w:bottom w:val="single" w:sz="4" w:space="0" w:color="auto"/>
              <w:right w:val="single" w:sz="4" w:space="0" w:color="auto"/>
            </w:tcBorders>
            <w:shd w:val="clear" w:color="auto" w:fill="auto"/>
            <w:vAlign w:val="center"/>
            <w:hideMark/>
          </w:tcPr>
          <w:p w14:paraId="2F615344" w14:textId="77777777" w:rsidR="007B281E" w:rsidRPr="00EE0D05" w:rsidRDefault="007B281E" w:rsidP="007B281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医疗支出</w:t>
            </w:r>
          </w:p>
        </w:tc>
        <w:tc>
          <w:tcPr>
            <w:tcW w:w="671" w:type="pct"/>
            <w:tcBorders>
              <w:top w:val="nil"/>
              <w:left w:val="nil"/>
              <w:bottom w:val="single" w:sz="4" w:space="0" w:color="auto"/>
              <w:right w:val="single" w:sz="4" w:space="0" w:color="auto"/>
            </w:tcBorders>
            <w:shd w:val="clear" w:color="auto" w:fill="auto"/>
            <w:noWrap/>
            <w:vAlign w:val="center"/>
            <w:hideMark/>
          </w:tcPr>
          <w:p w14:paraId="43C43643" w14:textId="77777777" w:rsidR="007B281E" w:rsidRPr="00EE0D05" w:rsidRDefault="007B281E" w:rsidP="007B281E">
            <w:pPr>
              <w:widowControl/>
              <w:spacing w:after="0" w:line="240" w:lineRule="auto"/>
              <w:jc w:val="righ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olor w:val="000000"/>
                <w:sz w:val="20"/>
                <w:szCs w:val="20"/>
              </w:rPr>
              <w:t>43,521.18</w:t>
            </w:r>
          </w:p>
        </w:tc>
        <w:tc>
          <w:tcPr>
            <w:tcW w:w="837" w:type="pct"/>
            <w:tcBorders>
              <w:top w:val="nil"/>
              <w:left w:val="nil"/>
              <w:bottom w:val="single" w:sz="4" w:space="0" w:color="auto"/>
              <w:right w:val="single" w:sz="4" w:space="0" w:color="auto"/>
            </w:tcBorders>
            <w:shd w:val="clear" w:color="auto" w:fill="auto"/>
            <w:noWrap/>
            <w:vAlign w:val="center"/>
            <w:hideMark/>
          </w:tcPr>
          <w:p w14:paraId="59628B05"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838" w:type="pct"/>
            <w:tcBorders>
              <w:top w:val="nil"/>
              <w:left w:val="nil"/>
              <w:bottom w:val="single" w:sz="4" w:space="0" w:color="auto"/>
              <w:right w:val="single" w:sz="4" w:space="0" w:color="auto"/>
            </w:tcBorders>
            <w:shd w:val="clear" w:color="auto" w:fill="auto"/>
            <w:noWrap/>
            <w:vAlign w:val="center"/>
            <w:hideMark/>
          </w:tcPr>
          <w:p w14:paraId="347C2120"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837" w:type="pct"/>
            <w:tcBorders>
              <w:top w:val="nil"/>
              <w:left w:val="nil"/>
              <w:bottom w:val="single" w:sz="4" w:space="0" w:color="auto"/>
              <w:right w:val="single" w:sz="4" w:space="0" w:color="auto"/>
            </w:tcBorders>
            <w:shd w:val="clear" w:color="auto" w:fill="auto"/>
            <w:noWrap/>
            <w:vAlign w:val="center"/>
            <w:hideMark/>
          </w:tcPr>
          <w:p w14:paraId="190F8818"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838" w:type="pct"/>
            <w:tcBorders>
              <w:top w:val="nil"/>
              <w:left w:val="nil"/>
              <w:bottom w:val="single" w:sz="4" w:space="0" w:color="auto"/>
              <w:right w:val="single" w:sz="4" w:space="0" w:color="auto"/>
            </w:tcBorders>
            <w:shd w:val="clear" w:color="auto" w:fill="auto"/>
            <w:noWrap/>
            <w:vAlign w:val="center"/>
            <w:hideMark/>
          </w:tcPr>
          <w:p w14:paraId="03E4AE6E"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r>
      <w:tr w:rsidR="007B281E" w:rsidRPr="00961CD9" w14:paraId="42485102" w14:textId="77777777" w:rsidTr="007B281E">
        <w:trPr>
          <w:trHeight w:val="312"/>
        </w:trPr>
        <w:tc>
          <w:tcPr>
            <w:tcW w:w="979" w:type="pct"/>
            <w:tcBorders>
              <w:top w:val="nil"/>
              <w:left w:val="single" w:sz="4" w:space="0" w:color="auto"/>
              <w:bottom w:val="single" w:sz="4" w:space="0" w:color="auto"/>
              <w:right w:val="single" w:sz="4" w:space="0" w:color="auto"/>
            </w:tcBorders>
            <w:shd w:val="clear" w:color="auto" w:fill="auto"/>
            <w:vAlign w:val="center"/>
            <w:hideMark/>
          </w:tcPr>
          <w:p w14:paraId="7D8F188C" w14:textId="77777777" w:rsidR="007B281E" w:rsidRPr="00EE0D05" w:rsidRDefault="007B281E" w:rsidP="007B281E">
            <w:pPr>
              <w:widowControl/>
              <w:spacing w:after="0" w:line="240" w:lineRule="auto"/>
              <w:jc w:val="lef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其他费用</w:t>
            </w:r>
          </w:p>
        </w:tc>
        <w:tc>
          <w:tcPr>
            <w:tcW w:w="671" w:type="pct"/>
            <w:tcBorders>
              <w:top w:val="nil"/>
              <w:left w:val="nil"/>
              <w:bottom w:val="single" w:sz="4" w:space="0" w:color="auto"/>
              <w:right w:val="single" w:sz="4" w:space="0" w:color="auto"/>
            </w:tcBorders>
            <w:shd w:val="clear" w:color="auto" w:fill="auto"/>
            <w:noWrap/>
            <w:vAlign w:val="center"/>
            <w:hideMark/>
          </w:tcPr>
          <w:p w14:paraId="75ADB0F6"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837" w:type="pct"/>
            <w:tcBorders>
              <w:top w:val="nil"/>
              <w:left w:val="nil"/>
              <w:bottom w:val="single" w:sz="4" w:space="0" w:color="auto"/>
              <w:right w:val="single" w:sz="4" w:space="0" w:color="auto"/>
            </w:tcBorders>
            <w:shd w:val="clear" w:color="auto" w:fill="auto"/>
            <w:noWrap/>
            <w:vAlign w:val="center"/>
            <w:hideMark/>
          </w:tcPr>
          <w:p w14:paraId="236AC22F"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838" w:type="pct"/>
            <w:tcBorders>
              <w:top w:val="nil"/>
              <w:left w:val="nil"/>
              <w:bottom w:val="single" w:sz="4" w:space="0" w:color="auto"/>
              <w:right w:val="single" w:sz="4" w:space="0" w:color="auto"/>
            </w:tcBorders>
            <w:shd w:val="clear" w:color="auto" w:fill="auto"/>
            <w:noWrap/>
            <w:vAlign w:val="center"/>
            <w:hideMark/>
          </w:tcPr>
          <w:p w14:paraId="51A83F71"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837" w:type="pct"/>
            <w:tcBorders>
              <w:top w:val="nil"/>
              <w:left w:val="nil"/>
              <w:bottom w:val="single" w:sz="4" w:space="0" w:color="auto"/>
              <w:right w:val="single" w:sz="4" w:space="0" w:color="auto"/>
            </w:tcBorders>
            <w:shd w:val="clear" w:color="auto" w:fill="auto"/>
            <w:noWrap/>
            <w:vAlign w:val="center"/>
            <w:hideMark/>
          </w:tcPr>
          <w:p w14:paraId="3E96BEFF"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838" w:type="pct"/>
            <w:tcBorders>
              <w:top w:val="nil"/>
              <w:left w:val="nil"/>
              <w:bottom w:val="single" w:sz="4" w:space="0" w:color="auto"/>
              <w:right w:val="single" w:sz="4" w:space="0" w:color="auto"/>
            </w:tcBorders>
            <w:shd w:val="clear" w:color="auto" w:fill="auto"/>
            <w:noWrap/>
            <w:vAlign w:val="center"/>
            <w:hideMark/>
          </w:tcPr>
          <w:p w14:paraId="382A1A86"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r>
      <w:tr w:rsidR="007B281E" w:rsidRPr="00961CD9" w14:paraId="0ABDFEFA" w14:textId="77777777" w:rsidTr="007B281E">
        <w:trPr>
          <w:trHeight w:val="312"/>
        </w:trPr>
        <w:tc>
          <w:tcPr>
            <w:tcW w:w="979" w:type="pct"/>
            <w:tcBorders>
              <w:top w:val="nil"/>
              <w:left w:val="single" w:sz="4" w:space="0" w:color="auto"/>
              <w:bottom w:val="single" w:sz="4" w:space="0" w:color="auto"/>
              <w:right w:val="single" w:sz="4" w:space="0" w:color="auto"/>
            </w:tcBorders>
            <w:shd w:val="clear" w:color="auto" w:fill="auto"/>
            <w:vAlign w:val="center"/>
            <w:hideMark/>
          </w:tcPr>
          <w:p w14:paraId="6B589AC2" w14:textId="77777777" w:rsidR="007B281E" w:rsidRPr="00EE0D05" w:rsidRDefault="007B281E" w:rsidP="007B281E">
            <w:pPr>
              <w:widowControl/>
              <w:spacing w:after="0" w:line="240" w:lineRule="auto"/>
              <w:jc w:val="left"/>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成本合计</w:t>
            </w:r>
          </w:p>
        </w:tc>
        <w:tc>
          <w:tcPr>
            <w:tcW w:w="671" w:type="pct"/>
            <w:tcBorders>
              <w:top w:val="nil"/>
              <w:left w:val="nil"/>
              <w:bottom w:val="single" w:sz="4" w:space="0" w:color="auto"/>
              <w:right w:val="single" w:sz="4" w:space="0" w:color="auto"/>
            </w:tcBorders>
            <w:shd w:val="clear" w:color="auto" w:fill="auto"/>
            <w:noWrap/>
            <w:vAlign w:val="center"/>
            <w:hideMark/>
          </w:tcPr>
          <w:p w14:paraId="4135E6EF"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837" w:type="pct"/>
            <w:tcBorders>
              <w:top w:val="nil"/>
              <w:left w:val="nil"/>
              <w:bottom w:val="single" w:sz="4" w:space="0" w:color="auto"/>
              <w:right w:val="single" w:sz="4" w:space="0" w:color="auto"/>
            </w:tcBorders>
            <w:shd w:val="clear" w:color="auto" w:fill="auto"/>
            <w:noWrap/>
            <w:vAlign w:val="center"/>
            <w:hideMark/>
          </w:tcPr>
          <w:p w14:paraId="4BE92C60"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838" w:type="pct"/>
            <w:tcBorders>
              <w:top w:val="nil"/>
              <w:left w:val="nil"/>
              <w:bottom w:val="single" w:sz="4" w:space="0" w:color="auto"/>
              <w:right w:val="single" w:sz="4" w:space="0" w:color="auto"/>
            </w:tcBorders>
            <w:shd w:val="clear" w:color="auto" w:fill="auto"/>
            <w:noWrap/>
            <w:vAlign w:val="center"/>
            <w:hideMark/>
          </w:tcPr>
          <w:p w14:paraId="4B5838A4"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837" w:type="pct"/>
            <w:tcBorders>
              <w:top w:val="nil"/>
              <w:left w:val="nil"/>
              <w:bottom w:val="single" w:sz="4" w:space="0" w:color="auto"/>
              <w:right w:val="single" w:sz="4" w:space="0" w:color="auto"/>
            </w:tcBorders>
            <w:shd w:val="clear" w:color="auto" w:fill="auto"/>
            <w:noWrap/>
            <w:vAlign w:val="center"/>
            <w:hideMark/>
          </w:tcPr>
          <w:p w14:paraId="1281B649"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838" w:type="pct"/>
            <w:tcBorders>
              <w:top w:val="nil"/>
              <w:left w:val="nil"/>
              <w:bottom w:val="single" w:sz="4" w:space="0" w:color="auto"/>
              <w:right w:val="single" w:sz="4" w:space="0" w:color="auto"/>
            </w:tcBorders>
            <w:shd w:val="clear" w:color="auto" w:fill="auto"/>
            <w:noWrap/>
            <w:vAlign w:val="center"/>
            <w:hideMark/>
          </w:tcPr>
          <w:p w14:paraId="153AC5AB"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r>
    </w:tbl>
    <w:p w14:paraId="35EB65BB" w14:textId="77777777" w:rsidR="00E40E45" w:rsidRPr="00EE0D05" w:rsidRDefault="00E40E45">
      <w:pPr>
        <w:rPr>
          <w:rFonts w:asciiTheme="minorEastAsia" w:eastAsiaTheme="minorEastAsia" w:hAnsiTheme="minorEastAsia" w:cs="宋体"/>
          <w:sz w:val="24"/>
          <w:szCs w:val="24"/>
        </w:rPr>
      </w:pPr>
    </w:p>
    <w:p w14:paraId="22AA9785" w14:textId="77777777" w:rsidR="00E40E45" w:rsidRPr="00EE0D05" w:rsidRDefault="004D4B8A">
      <w:pPr>
        <w:spacing w:line="360" w:lineRule="auto"/>
        <w:ind w:firstLineChars="200" w:firstLine="482"/>
        <w:jc w:val="center"/>
        <w:rPr>
          <w:rFonts w:asciiTheme="minorEastAsia" w:eastAsiaTheme="minorEastAsia" w:hAnsiTheme="minorEastAsia" w:cs="宋体"/>
          <w:b/>
          <w:bCs/>
          <w:sz w:val="24"/>
          <w:szCs w:val="24"/>
        </w:rPr>
      </w:pPr>
      <w:r w:rsidRPr="00EE0D05">
        <w:rPr>
          <w:rFonts w:asciiTheme="minorEastAsia" w:eastAsiaTheme="minorEastAsia" w:hAnsiTheme="minorEastAsia" w:cs="宋体" w:hint="eastAsia"/>
          <w:b/>
          <w:bCs/>
          <w:sz w:val="24"/>
          <w:szCs w:val="24"/>
        </w:rPr>
        <w:t>表</w:t>
      </w:r>
      <w:r w:rsidRPr="00EE0D05">
        <w:rPr>
          <w:rFonts w:asciiTheme="minorEastAsia" w:eastAsiaTheme="minorEastAsia" w:hAnsiTheme="minorEastAsia" w:cs="宋体"/>
          <w:b/>
          <w:bCs/>
          <w:sz w:val="24"/>
          <w:szCs w:val="24"/>
        </w:rPr>
        <w:t xml:space="preserve">10-2 </w:t>
      </w:r>
      <w:r w:rsidRPr="00EE0D05">
        <w:rPr>
          <w:rFonts w:asciiTheme="minorEastAsia" w:eastAsiaTheme="minorEastAsia" w:hAnsiTheme="minorEastAsia" w:cs="宋体" w:hint="eastAsia"/>
          <w:b/>
          <w:bCs/>
          <w:sz w:val="24"/>
          <w:szCs w:val="24"/>
        </w:rPr>
        <w:t>运营成本表</w:t>
      </w:r>
    </w:p>
    <w:p w14:paraId="058381F7" w14:textId="77777777" w:rsidR="00E40E45" w:rsidRPr="00EE0D05" w:rsidRDefault="004D4B8A">
      <w:pPr>
        <w:pStyle w:val="a3"/>
        <w:jc w:val="right"/>
        <w:rPr>
          <w:rFonts w:asciiTheme="minorEastAsia" w:eastAsiaTheme="minorEastAsia" w:hAnsiTheme="minorEastAsia"/>
          <w:b w:val="0"/>
          <w:bCs w:val="0"/>
          <w:lang w:val="en-US"/>
        </w:rPr>
      </w:pPr>
      <w:r w:rsidRPr="00EE0D05">
        <w:rPr>
          <w:rFonts w:asciiTheme="minorEastAsia" w:eastAsiaTheme="minorEastAsia" w:hAnsiTheme="minorEastAsia" w:hint="eastAsia"/>
          <w:b w:val="0"/>
          <w:bCs w:val="0"/>
          <w:lang w:val="en-US"/>
        </w:rPr>
        <w:t>单位：人民币万元</w:t>
      </w:r>
    </w:p>
    <w:tbl>
      <w:tblPr>
        <w:tblW w:w="5000" w:type="pct"/>
        <w:tblLook w:val="04A0" w:firstRow="1" w:lastRow="0" w:firstColumn="1" w:lastColumn="0" w:noHBand="0" w:noVBand="1"/>
      </w:tblPr>
      <w:tblGrid>
        <w:gridCol w:w="1452"/>
        <w:gridCol w:w="1124"/>
        <w:gridCol w:w="1124"/>
        <w:gridCol w:w="1124"/>
        <w:gridCol w:w="1124"/>
        <w:gridCol w:w="1124"/>
        <w:gridCol w:w="1224"/>
      </w:tblGrid>
      <w:tr w:rsidR="006B69F5" w:rsidRPr="00961CD9" w14:paraId="5FA47824" w14:textId="77777777" w:rsidTr="007B281E">
        <w:trPr>
          <w:trHeight w:val="312"/>
        </w:trPr>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DA07F"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年度</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08A2F1B8"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2027</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E1FE18E"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2028</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581CE9E3"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2029</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845997B"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2030</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511DF2BA"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b/>
                <w:bCs/>
                <w:color w:val="000000"/>
                <w:kern w:val="0"/>
                <w:sz w:val="20"/>
                <w:szCs w:val="20"/>
              </w:rPr>
              <w:t>2031</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04F5AAC2" w14:textId="77777777" w:rsidR="006B69F5" w:rsidRPr="00EE0D05" w:rsidRDefault="006B69F5" w:rsidP="006B69F5">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合计</w:t>
            </w:r>
          </w:p>
        </w:tc>
      </w:tr>
      <w:tr w:rsidR="007B281E" w:rsidRPr="00961CD9" w14:paraId="22827D47" w14:textId="77777777" w:rsidTr="007B281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43A1E89A" w14:textId="77777777" w:rsidR="007B281E" w:rsidRPr="00EE0D05" w:rsidRDefault="007B281E" w:rsidP="007B281E">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医疗支出</w:t>
            </w:r>
          </w:p>
        </w:tc>
        <w:tc>
          <w:tcPr>
            <w:tcW w:w="659" w:type="pct"/>
            <w:tcBorders>
              <w:top w:val="nil"/>
              <w:left w:val="nil"/>
              <w:bottom w:val="single" w:sz="4" w:space="0" w:color="auto"/>
              <w:right w:val="single" w:sz="4" w:space="0" w:color="auto"/>
            </w:tcBorders>
            <w:shd w:val="clear" w:color="auto" w:fill="auto"/>
            <w:noWrap/>
            <w:vAlign w:val="center"/>
            <w:hideMark/>
          </w:tcPr>
          <w:p w14:paraId="35652886" w14:textId="77777777" w:rsidR="007B281E" w:rsidRPr="00EE0D05" w:rsidRDefault="007B281E" w:rsidP="007B281E">
            <w:pPr>
              <w:widowControl/>
              <w:spacing w:after="0" w:line="240" w:lineRule="auto"/>
              <w:jc w:val="right"/>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olor w:val="000000"/>
                <w:sz w:val="20"/>
                <w:szCs w:val="20"/>
              </w:rPr>
              <w:t>43,521.18</w:t>
            </w:r>
          </w:p>
        </w:tc>
        <w:tc>
          <w:tcPr>
            <w:tcW w:w="659" w:type="pct"/>
            <w:tcBorders>
              <w:top w:val="nil"/>
              <w:left w:val="nil"/>
              <w:bottom w:val="single" w:sz="4" w:space="0" w:color="auto"/>
              <w:right w:val="single" w:sz="4" w:space="0" w:color="auto"/>
            </w:tcBorders>
            <w:shd w:val="clear" w:color="auto" w:fill="auto"/>
            <w:noWrap/>
            <w:vAlign w:val="center"/>
            <w:hideMark/>
          </w:tcPr>
          <w:p w14:paraId="04D06896"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659" w:type="pct"/>
            <w:tcBorders>
              <w:top w:val="nil"/>
              <w:left w:val="nil"/>
              <w:bottom w:val="single" w:sz="4" w:space="0" w:color="auto"/>
              <w:right w:val="single" w:sz="4" w:space="0" w:color="auto"/>
            </w:tcBorders>
            <w:shd w:val="clear" w:color="auto" w:fill="auto"/>
            <w:noWrap/>
            <w:vAlign w:val="center"/>
            <w:hideMark/>
          </w:tcPr>
          <w:p w14:paraId="4A48F60B"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659" w:type="pct"/>
            <w:tcBorders>
              <w:top w:val="nil"/>
              <w:left w:val="nil"/>
              <w:bottom w:val="single" w:sz="4" w:space="0" w:color="auto"/>
              <w:right w:val="single" w:sz="4" w:space="0" w:color="auto"/>
            </w:tcBorders>
            <w:shd w:val="clear" w:color="auto" w:fill="auto"/>
            <w:noWrap/>
            <w:vAlign w:val="center"/>
            <w:hideMark/>
          </w:tcPr>
          <w:p w14:paraId="6C13DCA2"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659" w:type="pct"/>
            <w:tcBorders>
              <w:top w:val="nil"/>
              <w:left w:val="nil"/>
              <w:bottom w:val="single" w:sz="4" w:space="0" w:color="auto"/>
              <w:right w:val="single" w:sz="4" w:space="0" w:color="auto"/>
            </w:tcBorders>
            <w:shd w:val="clear" w:color="auto" w:fill="auto"/>
            <w:noWrap/>
            <w:vAlign w:val="center"/>
            <w:hideMark/>
          </w:tcPr>
          <w:p w14:paraId="51042E7C"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43,521.18</w:t>
            </w:r>
          </w:p>
        </w:tc>
        <w:tc>
          <w:tcPr>
            <w:tcW w:w="718" w:type="pct"/>
            <w:tcBorders>
              <w:top w:val="nil"/>
              <w:left w:val="nil"/>
              <w:bottom w:val="single" w:sz="4" w:space="0" w:color="auto"/>
              <w:right w:val="single" w:sz="4" w:space="0" w:color="auto"/>
            </w:tcBorders>
            <w:shd w:val="clear" w:color="auto" w:fill="auto"/>
            <w:vAlign w:val="center"/>
            <w:hideMark/>
          </w:tcPr>
          <w:p w14:paraId="287819CC"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435,211.80</w:t>
            </w:r>
          </w:p>
        </w:tc>
      </w:tr>
      <w:tr w:rsidR="007B281E" w:rsidRPr="00961CD9" w14:paraId="07F12BE0" w14:textId="77777777" w:rsidTr="007B281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030CE24A" w14:textId="77777777" w:rsidR="007B281E" w:rsidRPr="00EE0D05" w:rsidRDefault="007B281E" w:rsidP="007B281E">
            <w:pPr>
              <w:widowControl/>
              <w:spacing w:after="0" w:line="240" w:lineRule="auto"/>
              <w:jc w:val="center"/>
              <w:rPr>
                <w:rFonts w:asciiTheme="minorEastAsia" w:eastAsiaTheme="minorEastAsia" w:hAnsiTheme="minorEastAsia" w:cs="Times New Roman"/>
                <w:color w:val="000000"/>
                <w:kern w:val="0"/>
                <w:sz w:val="20"/>
                <w:szCs w:val="20"/>
              </w:rPr>
            </w:pPr>
            <w:r w:rsidRPr="00EE0D05">
              <w:rPr>
                <w:rFonts w:asciiTheme="minorEastAsia" w:eastAsiaTheme="minorEastAsia" w:hAnsiTheme="minorEastAsia" w:cs="Times New Roman" w:hint="eastAsia"/>
                <w:color w:val="000000"/>
                <w:kern w:val="0"/>
                <w:sz w:val="20"/>
                <w:szCs w:val="20"/>
              </w:rPr>
              <w:t>其他费用</w:t>
            </w:r>
          </w:p>
        </w:tc>
        <w:tc>
          <w:tcPr>
            <w:tcW w:w="659" w:type="pct"/>
            <w:tcBorders>
              <w:top w:val="nil"/>
              <w:left w:val="nil"/>
              <w:bottom w:val="single" w:sz="4" w:space="0" w:color="auto"/>
              <w:right w:val="single" w:sz="4" w:space="0" w:color="auto"/>
            </w:tcBorders>
            <w:shd w:val="clear" w:color="auto" w:fill="auto"/>
            <w:noWrap/>
            <w:vAlign w:val="center"/>
            <w:hideMark/>
          </w:tcPr>
          <w:p w14:paraId="2051EE07"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659" w:type="pct"/>
            <w:tcBorders>
              <w:top w:val="nil"/>
              <w:left w:val="nil"/>
              <w:bottom w:val="single" w:sz="4" w:space="0" w:color="auto"/>
              <w:right w:val="single" w:sz="4" w:space="0" w:color="auto"/>
            </w:tcBorders>
            <w:shd w:val="clear" w:color="auto" w:fill="auto"/>
            <w:noWrap/>
            <w:vAlign w:val="center"/>
            <w:hideMark/>
          </w:tcPr>
          <w:p w14:paraId="02253E6B"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659" w:type="pct"/>
            <w:tcBorders>
              <w:top w:val="nil"/>
              <w:left w:val="nil"/>
              <w:bottom w:val="single" w:sz="4" w:space="0" w:color="auto"/>
              <w:right w:val="single" w:sz="4" w:space="0" w:color="auto"/>
            </w:tcBorders>
            <w:shd w:val="clear" w:color="auto" w:fill="auto"/>
            <w:noWrap/>
            <w:vAlign w:val="center"/>
            <w:hideMark/>
          </w:tcPr>
          <w:p w14:paraId="69D83801"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659" w:type="pct"/>
            <w:tcBorders>
              <w:top w:val="nil"/>
              <w:left w:val="nil"/>
              <w:bottom w:val="single" w:sz="4" w:space="0" w:color="auto"/>
              <w:right w:val="single" w:sz="4" w:space="0" w:color="auto"/>
            </w:tcBorders>
            <w:shd w:val="clear" w:color="auto" w:fill="auto"/>
            <w:noWrap/>
            <w:vAlign w:val="center"/>
            <w:hideMark/>
          </w:tcPr>
          <w:p w14:paraId="26E973DB"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659" w:type="pct"/>
            <w:tcBorders>
              <w:top w:val="nil"/>
              <w:left w:val="nil"/>
              <w:bottom w:val="single" w:sz="4" w:space="0" w:color="auto"/>
              <w:right w:val="single" w:sz="4" w:space="0" w:color="auto"/>
            </w:tcBorders>
            <w:shd w:val="clear" w:color="auto" w:fill="auto"/>
            <w:noWrap/>
            <w:vAlign w:val="center"/>
            <w:hideMark/>
          </w:tcPr>
          <w:p w14:paraId="650E5BD8" w14:textId="77777777" w:rsidR="007B281E" w:rsidRPr="00EE0D05" w:rsidRDefault="007B281E" w:rsidP="007B281E">
            <w:pPr>
              <w:spacing w:after="0" w:line="240" w:lineRule="auto"/>
              <w:jc w:val="right"/>
              <w:rPr>
                <w:rFonts w:asciiTheme="minorEastAsia" w:eastAsiaTheme="minorEastAsia" w:hAnsiTheme="minorEastAsia"/>
                <w:color w:val="000000"/>
                <w:sz w:val="20"/>
                <w:szCs w:val="20"/>
              </w:rPr>
            </w:pPr>
            <w:r w:rsidRPr="00EE0D05">
              <w:rPr>
                <w:rFonts w:asciiTheme="minorEastAsia" w:eastAsiaTheme="minorEastAsia" w:hAnsiTheme="minorEastAsia"/>
                <w:color w:val="000000"/>
                <w:sz w:val="20"/>
                <w:szCs w:val="20"/>
              </w:rPr>
              <w:t>763.24</w:t>
            </w:r>
          </w:p>
        </w:tc>
        <w:tc>
          <w:tcPr>
            <w:tcW w:w="718" w:type="pct"/>
            <w:tcBorders>
              <w:top w:val="nil"/>
              <w:left w:val="nil"/>
              <w:bottom w:val="single" w:sz="4" w:space="0" w:color="auto"/>
              <w:right w:val="single" w:sz="4" w:space="0" w:color="auto"/>
            </w:tcBorders>
            <w:shd w:val="clear" w:color="auto" w:fill="auto"/>
            <w:vAlign w:val="center"/>
            <w:hideMark/>
          </w:tcPr>
          <w:p w14:paraId="72E64BA7"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7,632.40</w:t>
            </w:r>
          </w:p>
        </w:tc>
      </w:tr>
      <w:tr w:rsidR="007B281E" w:rsidRPr="00961CD9" w14:paraId="455761D3" w14:textId="77777777" w:rsidTr="007B281E">
        <w:trPr>
          <w:trHeight w:val="312"/>
        </w:trPr>
        <w:tc>
          <w:tcPr>
            <w:tcW w:w="985" w:type="pct"/>
            <w:tcBorders>
              <w:top w:val="nil"/>
              <w:left w:val="single" w:sz="4" w:space="0" w:color="auto"/>
              <w:bottom w:val="single" w:sz="4" w:space="0" w:color="auto"/>
              <w:right w:val="single" w:sz="4" w:space="0" w:color="auto"/>
            </w:tcBorders>
            <w:shd w:val="clear" w:color="auto" w:fill="auto"/>
            <w:vAlign w:val="center"/>
            <w:hideMark/>
          </w:tcPr>
          <w:p w14:paraId="4A2CDA8F" w14:textId="77777777" w:rsidR="007B281E" w:rsidRPr="00EE0D05" w:rsidRDefault="007B281E" w:rsidP="007B281E">
            <w:pPr>
              <w:widowControl/>
              <w:spacing w:after="0" w:line="240" w:lineRule="auto"/>
              <w:jc w:val="center"/>
              <w:rPr>
                <w:rFonts w:asciiTheme="minorEastAsia" w:eastAsiaTheme="minorEastAsia" w:hAnsiTheme="minorEastAsia" w:cs="Times New Roman"/>
                <w:b/>
                <w:bCs/>
                <w:color w:val="000000"/>
                <w:kern w:val="0"/>
                <w:sz w:val="20"/>
                <w:szCs w:val="20"/>
              </w:rPr>
            </w:pPr>
            <w:r w:rsidRPr="00EE0D05">
              <w:rPr>
                <w:rFonts w:asciiTheme="minorEastAsia" w:eastAsiaTheme="minorEastAsia" w:hAnsiTheme="minorEastAsia" w:cs="Times New Roman" w:hint="eastAsia"/>
                <w:b/>
                <w:bCs/>
                <w:color w:val="000000"/>
                <w:kern w:val="0"/>
                <w:sz w:val="20"/>
                <w:szCs w:val="20"/>
              </w:rPr>
              <w:t>成本合计</w:t>
            </w:r>
          </w:p>
        </w:tc>
        <w:tc>
          <w:tcPr>
            <w:tcW w:w="659" w:type="pct"/>
            <w:tcBorders>
              <w:top w:val="nil"/>
              <w:left w:val="nil"/>
              <w:bottom w:val="single" w:sz="4" w:space="0" w:color="auto"/>
              <w:right w:val="single" w:sz="4" w:space="0" w:color="auto"/>
            </w:tcBorders>
            <w:shd w:val="clear" w:color="auto" w:fill="auto"/>
            <w:noWrap/>
            <w:vAlign w:val="center"/>
            <w:hideMark/>
          </w:tcPr>
          <w:p w14:paraId="35C983E8"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659" w:type="pct"/>
            <w:tcBorders>
              <w:top w:val="nil"/>
              <w:left w:val="nil"/>
              <w:bottom w:val="single" w:sz="4" w:space="0" w:color="auto"/>
              <w:right w:val="single" w:sz="4" w:space="0" w:color="auto"/>
            </w:tcBorders>
            <w:shd w:val="clear" w:color="auto" w:fill="auto"/>
            <w:noWrap/>
            <w:vAlign w:val="center"/>
            <w:hideMark/>
          </w:tcPr>
          <w:p w14:paraId="0ED61A99"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659" w:type="pct"/>
            <w:tcBorders>
              <w:top w:val="nil"/>
              <w:left w:val="nil"/>
              <w:bottom w:val="single" w:sz="4" w:space="0" w:color="auto"/>
              <w:right w:val="single" w:sz="4" w:space="0" w:color="auto"/>
            </w:tcBorders>
            <w:shd w:val="clear" w:color="auto" w:fill="auto"/>
            <w:noWrap/>
            <w:vAlign w:val="center"/>
            <w:hideMark/>
          </w:tcPr>
          <w:p w14:paraId="46C725B7"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659" w:type="pct"/>
            <w:tcBorders>
              <w:top w:val="nil"/>
              <w:left w:val="nil"/>
              <w:bottom w:val="single" w:sz="4" w:space="0" w:color="auto"/>
              <w:right w:val="single" w:sz="4" w:space="0" w:color="auto"/>
            </w:tcBorders>
            <w:shd w:val="clear" w:color="auto" w:fill="auto"/>
            <w:noWrap/>
            <w:vAlign w:val="center"/>
            <w:hideMark/>
          </w:tcPr>
          <w:p w14:paraId="60FEB7EB"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659" w:type="pct"/>
            <w:tcBorders>
              <w:top w:val="nil"/>
              <w:left w:val="nil"/>
              <w:bottom w:val="single" w:sz="4" w:space="0" w:color="auto"/>
              <w:right w:val="single" w:sz="4" w:space="0" w:color="auto"/>
            </w:tcBorders>
            <w:shd w:val="clear" w:color="auto" w:fill="auto"/>
            <w:noWrap/>
            <w:vAlign w:val="center"/>
            <w:hideMark/>
          </w:tcPr>
          <w:p w14:paraId="26E2956E"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w:t>
            </w:r>
          </w:p>
        </w:tc>
        <w:tc>
          <w:tcPr>
            <w:tcW w:w="718" w:type="pct"/>
            <w:tcBorders>
              <w:top w:val="nil"/>
              <w:left w:val="nil"/>
              <w:bottom w:val="single" w:sz="4" w:space="0" w:color="auto"/>
              <w:right w:val="single" w:sz="4" w:space="0" w:color="auto"/>
            </w:tcBorders>
            <w:shd w:val="clear" w:color="auto" w:fill="auto"/>
            <w:vAlign w:val="center"/>
            <w:hideMark/>
          </w:tcPr>
          <w:p w14:paraId="5D8B5561" w14:textId="77777777" w:rsidR="007B281E" w:rsidRPr="00EE0D05" w:rsidRDefault="007B281E" w:rsidP="007B281E">
            <w:pPr>
              <w:spacing w:after="0" w:line="240" w:lineRule="auto"/>
              <w:jc w:val="right"/>
              <w:rPr>
                <w:rFonts w:asciiTheme="minorEastAsia" w:eastAsiaTheme="minorEastAsia" w:hAnsiTheme="minorEastAsia"/>
                <w:b/>
                <w:bCs/>
                <w:color w:val="000000"/>
                <w:sz w:val="20"/>
                <w:szCs w:val="20"/>
              </w:rPr>
            </w:pPr>
            <w:r w:rsidRPr="00EE0D05">
              <w:rPr>
                <w:rFonts w:asciiTheme="minorEastAsia" w:eastAsiaTheme="minorEastAsia" w:hAnsiTheme="minorEastAsia"/>
                <w:b/>
                <w:bCs/>
                <w:color w:val="000000"/>
                <w:sz w:val="20"/>
                <w:szCs w:val="20"/>
              </w:rPr>
              <w:t>442,844.20</w:t>
            </w:r>
          </w:p>
        </w:tc>
      </w:tr>
    </w:tbl>
    <w:p w14:paraId="4450B198" w14:textId="77777777" w:rsidR="00E40E45" w:rsidRPr="00EE0D05" w:rsidRDefault="00E40E45">
      <w:pPr>
        <w:rPr>
          <w:rFonts w:asciiTheme="minorEastAsia" w:eastAsiaTheme="minorEastAsia" w:hAnsiTheme="minorEastAsia" w:cs="宋体"/>
          <w:b/>
          <w:bCs/>
          <w:sz w:val="24"/>
          <w:szCs w:val="24"/>
        </w:rPr>
      </w:pPr>
    </w:p>
    <w:p w14:paraId="66B9FB2B" w14:textId="77777777" w:rsidR="00E40E45" w:rsidRPr="00EE0D05" w:rsidRDefault="004D4B8A">
      <w:pPr>
        <w:spacing w:after="0" w:line="360" w:lineRule="auto"/>
        <w:ind w:firstLineChars="200" w:firstLine="480"/>
        <w:jc w:val="left"/>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总体而言，本项目产生收入对其拟使用的募集资金保障程度较高。同时，因本项目还本付息资金主要来源于</w:t>
      </w:r>
      <w:r w:rsidR="00744469" w:rsidRPr="00EE0D05">
        <w:rPr>
          <w:rFonts w:asciiTheme="minorEastAsia" w:eastAsiaTheme="minorEastAsia" w:hAnsiTheme="minorEastAsia" w:cs="宋体" w:hint="eastAsia"/>
          <w:sz w:val="24"/>
          <w:szCs w:val="24"/>
        </w:rPr>
        <w:t>财政拨款收入、</w:t>
      </w:r>
      <w:r w:rsidR="006B69F5" w:rsidRPr="00EE0D05">
        <w:rPr>
          <w:rFonts w:asciiTheme="minorEastAsia" w:eastAsiaTheme="minorEastAsia" w:hAnsiTheme="minorEastAsia" w:cs="宋体" w:hint="eastAsia"/>
          <w:sz w:val="24"/>
          <w:szCs w:val="24"/>
        </w:rPr>
        <w:t>医疗收入、其他收入</w:t>
      </w:r>
      <w:r w:rsidRPr="00EE0D05">
        <w:rPr>
          <w:rFonts w:asciiTheme="minorEastAsia" w:eastAsiaTheme="minorEastAsia" w:hAnsiTheme="minorEastAsia" w:cs="宋体" w:hint="eastAsia"/>
          <w:sz w:val="24"/>
          <w:szCs w:val="24"/>
        </w:rPr>
        <w:t>，建议进一步关注项目施工进度、项目选点的变化、政府定价风险、宏观经济以及利率等影响项目收益情况的风险要素。若未能实现收入计划，不能偿还到期债券本金，可在专项债务限额内以及满足覆盖倍数的情况下发行专项债券周转偿还，进而在项目收入实现后予以归还，或者通过追加自筹资金等方式来满足还本付息要求。</w:t>
      </w:r>
    </w:p>
    <w:p w14:paraId="07E5907E" w14:textId="77777777" w:rsidR="00E40E45" w:rsidRPr="00EE0D05" w:rsidRDefault="004D4B8A">
      <w:pPr>
        <w:spacing w:after="0" w:line="360" w:lineRule="auto"/>
        <w:ind w:firstLineChars="200" w:firstLine="480"/>
        <w:jc w:val="left"/>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基于财政部对地方政府发行专项债券的要求，本项目可以通过发行专项债券的方式进行融资以完成资金筹措，并以</w:t>
      </w:r>
      <w:r w:rsidR="00744469" w:rsidRPr="00EE0D05">
        <w:rPr>
          <w:rFonts w:asciiTheme="minorEastAsia" w:eastAsiaTheme="minorEastAsia" w:hAnsiTheme="minorEastAsia" w:cs="宋体" w:hint="eastAsia"/>
          <w:sz w:val="24"/>
          <w:szCs w:val="24"/>
        </w:rPr>
        <w:t>财政拨款收入、</w:t>
      </w:r>
      <w:r w:rsidR="006B69F5" w:rsidRPr="00EE0D05">
        <w:rPr>
          <w:rFonts w:asciiTheme="minorEastAsia" w:eastAsiaTheme="minorEastAsia" w:hAnsiTheme="minorEastAsia" w:cs="宋体" w:hint="eastAsia"/>
          <w:sz w:val="24"/>
          <w:szCs w:val="24"/>
        </w:rPr>
        <w:t>医疗收入、其他收入</w:t>
      </w:r>
      <w:r w:rsidRPr="00EE0D05">
        <w:rPr>
          <w:rFonts w:asciiTheme="minorEastAsia" w:eastAsiaTheme="minorEastAsia" w:hAnsiTheme="minorEastAsia" w:cs="宋体" w:hint="eastAsia"/>
          <w:sz w:val="24"/>
          <w:szCs w:val="24"/>
        </w:rPr>
        <w:t>所对应的充足、稳定现金流作为还本付息的资金来源。</w:t>
      </w:r>
    </w:p>
    <w:p w14:paraId="0CE4EC85" w14:textId="7F9FB744" w:rsidR="00E40E45" w:rsidRPr="00EE0D05" w:rsidRDefault="004D4B8A">
      <w:pPr>
        <w:spacing w:after="0" w:line="360" w:lineRule="auto"/>
        <w:ind w:firstLineChars="200" w:firstLine="480"/>
        <w:jc w:val="left"/>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综上所述，通过发行地方政府专项债券的方式，满足</w:t>
      </w:r>
      <w:r w:rsidR="00B53618" w:rsidRPr="00B53618">
        <w:rPr>
          <w:rFonts w:asciiTheme="minorEastAsia" w:eastAsiaTheme="minorEastAsia" w:hAnsiTheme="minorEastAsia" w:cs="宋体" w:hint="eastAsia"/>
          <w:color w:val="000000"/>
          <w:kern w:val="0"/>
          <w:sz w:val="24"/>
          <w:szCs w:val="24"/>
        </w:rPr>
        <w:t>2021年三亚市民生事业专项债券（三期）</w:t>
      </w:r>
      <w:r w:rsidR="00B53618">
        <w:rPr>
          <w:rFonts w:asciiTheme="minorEastAsia" w:eastAsiaTheme="minorEastAsia" w:hAnsiTheme="minorEastAsia" w:cs="宋体" w:hint="eastAsia"/>
          <w:color w:val="000000"/>
          <w:kern w:val="0"/>
          <w:sz w:val="24"/>
          <w:szCs w:val="24"/>
        </w:rPr>
        <w:t>—</w:t>
      </w:r>
      <w:r w:rsidR="00866A2F" w:rsidRPr="00866A2F">
        <w:rPr>
          <w:rFonts w:asciiTheme="minorEastAsia" w:eastAsiaTheme="minorEastAsia" w:hAnsiTheme="minorEastAsia" w:cs="宋体" w:hint="eastAsia"/>
          <w:color w:val="000000"/>
          <w:kern w:val="0"/>
          <w:sz w:val="24"/>
          <w:szCs w:val="24"/>
        </w:rPr>
        <w:t>三亚中心医院（海南省第三人民医院）</w:t>
      </w:r>
      <w:r w:rsidRPr="00EE0D05">
        <w:rPr>
          <w:rFonts w:asciiTheme="minorEastAsia" w:eastAsiaTheme="minorEastAsia" w:hAnsiTheme="minorEastAsia" w:cs="宋体" w:hint="eastAsia"/>
          <w:sz w:val="24"/>
          <w:szCs w:val="24"/>
        </w:rPr>
        <w:t>的资金需求，应是现阶段较优的资金解决方案。</w:t>
      </w:r>
    </w:p>
    <w:p w14:paraId="45526D61" w14:textId="77777777" w:rsidR="00E40E45" w:rsidRPr="00EE0D05" w:rsidRDefault="004D4B8A">
      <w:pPr>
        <w:spacing w:line="360" w:lineRule="auto"/>
        <w:rPr>
          <w:rFonts w:asciiTheme="minorEastAsia" w:eastAsiaTheme="minorEastAsia" w:hAnsiTheme="minorEastAsia" w:cs="宋体"/>
          <w:b/>
          <w:bCs/>
          <w:color w:val="000000"/>
          <w:sz w:val="24"/>
          <w:szCs w:val="24"/>
        </w:rPr>
      </w:pPr>
      <w:r w:rsidRPr="00EE0D05">
        <w:rPr>
          <w:rFonts w:asciiTheme="minorEastAsia" w:eastAsiaTheme="minorEastAsia" w:hAnsiTheme="minorEastAsia" w:cs="宋体"/>
          <w:b/>
          <w:bCs/>
          <w:color w:val="000000"/>
          <w:sz w:val="24"/>
          <w:szCs w:val="24"/>
        </w:rPr>
        <w:t xml:space="preserve">    五、风险评估</w:t>
      </w:r>
    </w:p>
    <w:p w14:paraId="063AEB86" w14:textId="77777777" w:rsidR="00E40E45" w:rsidRPr="00EE0D05" w:rsidRDefault="004D4B8A">
      <w:pPr>
        <w:autoSpaceDE w:val="0"/>
        <w:spacing w:line="360" w:lineRule="auto"/>
        <w:ind w:firstLineChars="200" w:firstLine="482"/>
        <w:textAlignment w:val="center"/>
        <w:rPr>
          <w:rFonts w:asciiTheme="minorEastAsia" w:eastAsiaTheme="minorEastAsia" w:hAnsiTheme="minorEastAsia" w:cs="宋体"/>
          <w:b/>
          <w:bCs/>
          <w:sz w:val="24"/>
          <w:szCs w:val="24"/>
        </w:rPr>
      </w:pPr>
      <w:bookmarkStart w:id="24" w:name="_Toc20908"/>
      <w:bookmarkStart w:id="25" w:name="_Toc498551274"/>
      <w:bookmarkStart w:id="26" w:name="_Toc498385095"/>
      <w:bookmarkStart w:id="27" w:name="_Toc498385763"/>
      <w:r w:rsidRPr="00EE0D05">
        <w:rPr>
          <w:rFonts w:asciiTheme="minorEastAsia" w:eastAsiaTheme="minorEastAsia" w:hAnsiTheme="minorEastAsia" w:cs="宋体" w:hint="eastAsia"/>
          <w:b/>
          <w:bCs/>
          <w:sz w:val="24"/>
          <w:szCs w:val="24"/>
        </w:rPr>
        <w:t>（一）影响项目施工进度或正常运营的风险及控制措施</w:t>
      </w:r>
      <w:bookmarkEnd w:id="24"/>
      <w:bookmarkEnd w:id="25"/>
      <w:bookmarkEnd w:id="26"/>
      <w:bookmarkEnd w:id="27"/>
    </w:p>
    <w:p w14:paraId="1D6A1985"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28" w:name="_Toc498385096"/>
      <w:bookmarkStart w:id="29" w:name="_Toc498385764"/>
      <w:bookmarkStart w:id="30" w:name="_Toc498551275"/>
      <w:bookmarkStart w:id="31" w:name="_Toc23168"/>
      <w:r w:rsidRPr="00EE0D05">
        <w:rPr>
          <w:rFonts w:asciiTheme="minorEastAsia" w:eastAsiaTheme="minorEastAsia" w:hAnsiTheme="minorEastAsia" w:cs="宋体"/>
          <w:b/>
          <w:bCs/>
          <w:color w:val="000000"/>
          <w:kern w:val="0"/>
          <w:sz w:val="24"/>
          <w:szCs w:val="24"/>
        </w:rPr>
        <w:t>1</w:t>
      </w:r>
      <w:bookmarkEnd w:id="28"/>
      <w:bookmarkEnd w:id="29"/>
      <w:bookmarkEnd w:id="30"/>
      <w:r w:rsidRPr="00EE0D05">
        <w:rPr>
          <w:rFonts w:asciiTheme="minorEastAsia" w:eastAsiaTheme="minorEastAsia" w:hAnsiTheme="minorEastAsia" w:cs="宋体"/>
          <w:b/>
          <w:bCs/>
          <w:color w:val="000000"/>
          <w:kern w:val="0"/>
          <w:sz w:val="24"/>
          <w:szCs w:val="24"/>
        </w:rPr>
        <w:t>.政策风险</w:t>
      </w:r>
      <w:bookmarkEnd w:id="31"/>
    </w:p>
    <w:p w14:paraId="0A61D2BE" w14:textId="77777777" w:rsidR="00E40E45" w:rsidRPr="00EE0D05" w:rsidRDefault="004D4B8A">
      <w:pPr>
        <w:spacing w:after="0" w:line="360" w:lineRule="auto"/>
        <w:ind w:firstLineChars="200" w:firstLine="480"/>
        <w:jc w:val="left"/>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lastRenderedPageBreak/>
        <w:t>包括政治变动、国家法规、产业政策、货币政策、财政政策等国家政策的变化对承办单位投资的相关产业产生影响，可能导致所投资项目的市场变动，从而影响项目建设。本项目为公益性民生项目，面临的政策性风险较小。</w:t>
      </w:r>
    </w:p>
    <w:p w14:paraId="258E3A7B"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32" w:name="_Toc498385097"/>
      <w:bookmarkStart w:id="33" w:name="_Toc498551276"/>
      <w:bookmarkStart w:id="34" w:name="_Toc498385765"/>
      <w:bookmarkStart w:id="35" w:name="_Toc26505"/>
      <w:r w:rsidRPr="00EE0D05">
        <w:rPr>
          <w:rFonts w:asciiTheme="minorEastAsia" w:eastAsiaTheme="minorEastAsia" w:hAnsiTheme="minorEastAsia" w:cs="宋体"/>
          <w:b/>
          <w:bCs/>
          <w:color w:val="000000"/>
          <w:kern w:val="0"/>
          <w:sz w:val="24"/>
          <w:szCs w:val="24"/>
        </w:rPr>
        <w:t>2</w:t>
      </w:r>
      <w:bookmarkEnd w:id="32"/>
      <w:bookmarkEnd w:id="33"/>
      <w:bookmarkEnd w:id="34"/>
      <w:r w:rsidRPr="00EE0D05">
        <w:rPr>
          <w:rFonts w:asciiTheme="minorEastAsia" w:eastAsiaTheme="minorEastAsia" w:hAnsiTheme="minorEastAsia" w:cs="宋体"/>
          <w:b/>
          <w:bCs/>
          <w:color w:val="000000"/>
          <w:kern w:val="0"/>
          <w:sz w:val="24"/>
          <w:szCs w:val="24"/>
        </w:rPr>
        <w:t>.项目实施与管理风险</w:t>
      </w:r>
      <w:bookmarkEnd w:id="35"/>
    </w:p>
    <w:p w14:paraId="5C664132"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项目建设期间严格执行文明施工标准，确保项目对民众生活的影响降至最低。</w:t>
      </w:r>
    </w:p>
    <w:p w14:paraId="59E00410"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36" w:name="_Toc22995"/>
      <w:r w:rsidRPr="00EE0D05">
        <w:rPr>
          <w:rFonts w:asciiTheme="minorEastAsia" w:eastAsiaTheme="minorEastAsia" w:hAnsiTheme="minorEastAsia" w:cs="宋体"/>
          <w:b/>
          <w:bCs/>
          <w:color w:val="000000"/>
          <w:kern w:val="0"/>
          <w:sz w:val="24"/>
          <w:szCs w:val="24"/>
        </w:rPr>
        <w:t>3.财务风险</w:t>
      </w:r>
      <w:bookmarkEnd w:id="36"/>
    </w:p>
    <w:p w14:paraId="0208BF0B"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项目总投资规模较大，可能会形成由于资金落实不到位，使项目工期延长，无法按时完成项目建设的风险。项目资金来源拟通过财政拨款、申请发行债券解决，在债券资金的支撑下，项目的实施将会顺利进行，因此，项目面临的财务风险较小。</w:t>
      </w:r>
    </w:p>
    <w:p w14:paraId="2495CBAF" w14:textId="77777777" w:rsidR="00E40E45" w:rsidRPr="00EE0D05" w:rsidRDefault="004D4B8A">
      <w:pPr>
        <w:autoSpaceDE w:val="0"/>
        <w:spacing w:line="360" w:lineRule="auto"/>
        <w:ind w:firstLineChars="200" w:firstLine="482"/>
        <w:textAlignment w:val="center"/>
        <w:rPr>
          <w:rFonts w:asciiTheme="minorEastAsia" w:eastAsiaTheme="minorEastAsia" w:hAnsiTheme="minorEastAsia" w:cs="宋体"/>
          <w:b/>
          <w:bCs/>
          <w:sz w:val="24"/>
          <w:szCs w:val="24"/>
        </w:rPr>
      </w:pPr>
      <w:bookmarkStart w:id="37" w:name="_Toc498385766"/>
      <w:bookmarkStart w:id="38" w:name="_Toc498551277"/>
      <w:bookmarkStart w:id="39" w:name="_Toc17161"/>
      <w:bookmarkStart w:id="40" w:name="_Toc498385098"/>
      <w:r w:rsidRPr="00EE0D05">
        <w:rPr>
          <w:rFonts w:asciiTheme="minorEastAsia" w:eastAsiaTheme="minorEastAsia" w:hAnsiTheme="minorEastAsia" w:cs="宋体" w:hint="eastAsia"/>
          <w:b/>
          <w:bCs/>
          <w:sz w:val="24"/>
          <w:szCs w:val="24"/>
        </w:rPr>
        <w:t>（二）影响项目收益的风险及控制措施</w:t>
      </w:r>
      <w:bookmarkEnd w:id="37"/>
      <w:bookmarkEnd w:id="38"/>
      <w:bookmarkEnd w:id="39"/>
      <w:bookmarkEnd w:id="40"/>
    </w:p>
    <w:p w14:paraId="21B3C561"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41" w:name="_Toc498551278"/>
      <w:bookmarkStart w:id="42" w:name="_Toc5648"/>
      <w:bookmarkStart w:id="43" w:name="_Toc498385767"/>
      <w:bookmarkStart w:id="44" w:name="_Toc498385099"/>
      <w:r w:rsidRPr="00EE0D05">
        <w:rPr>
          <w:rFonts w:asciiTheme="minorEastAsia" w:eastAsiaTheme="minorEastAsia" w:hAnsiTheme="minorEastAsia" w:cs="宋体"/>
          <w:b/>
          <w:bCs/>
          <w:color w:val="000000"/>
          <w:kern w:val="0"/>
          <w:sz w:val="24"/>
          <w:szCs w:val="24"/>
        </w:rPr>
        <w:t>1.工程项目总投资不准确风险</w:t>
      </w:r>
      <w:bookmarkEnd w:id="41"/>
      <w:bookmarkEnd w:id="42"/>
    </w:p>
    <w:p w14:paraId="08A7EBB0"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bookmarkStart w:id="45" w:name="_Toc498551279"/>
      <w:r w:rsidRPr="00EE0D05">
        <w:rPr>
          <w:rFonts w:asciiTheme="minorEastAsia" w:eastAsiaTheme="minorEastAsia" w:hAnsiTheme="minorEastAsia" w:cs="宋体" w:hint="eastAsia"/>
          <w:sz w:val="24"/>
          <w:szCs w:val="24"/>
        </w:rPr>
        <w:t>工程可行性研究报告中的总投资额与实际造价成本可能会发生偏差，影响资金项目资金投入和发债计划安排。</w:t>
      </w:r>
    </w:p>
    <w:p w14:paraId="2D09836C"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风险控制措施：按照市政府主管部门的批复结果及时调整项目资金投入计划，保障项目顺利实施。</w:t>
      </w:r>
    </w:p>
    <w:p w14:paraId="6103A0D2" w14:textId="77777777" w:rsidR="00E40E45" w:rsidRPr="00EE0D05" w:rsidRDefault="004D4B8A">
      <w:pPr>
        <w:autoSpaceDE w:val="0"/>
        <w:spacing w:line="360" w:lineRule="auto"/>
        <w:ind w:firstLineChars="200" w:firstLine="482"/>
        <w:textAlignment w:val="center"/>
        <w:rPr>
          <w:rFonts w:asciiTheme="minorEastAsia" w:eastAsiaTheme="minorEastAsia" w:hAnsiTheme="minorEastAsia" w:cs="宋体"/>
          <w:b/>
          <w:bCs/>
          <w:sz w:val="24"/>
          <w:szCs w:val="24"/>
        </w:rPr>
      </w:pPr>
      <w:bookmarkStart w:id="46" w:name="_Toc498385773"/>
      <w:bookmarkStart w:id="47" w:name="_Toc7640"/>
      <w:bookmarkStart w:id="48" w:name="_Toc498385105"/>
      <w:bookmarkStart w:id="49" w:name="_Toc498551286"/>
      <w:bookmarkEnd w:id="43"/>
      <w:bookmarkEnd w:id="44"/>
      <w:bookmarkEnd w:id="45"/>
      <w:r w:rsidRPr="00EE0D05">
        <w:rPr>
          <w:rFonts w:asciiTheme="minorEastAsia" w:eastAsiaTheme="minorEastAsia" w:hAnsiTheme="minorEastAsia" w:cs="宋体" w:hint="eastAsia"/>
          <w:b/>
          <w:bCs/>
          <w:sz w:val="24"/>
          <w:szCs w:val="24"/>
        </w:rPr>
        <w:t>（三）影响融资平衡结果的风险及控制措施</w:t>
      </w:r>
      <w:bookmarkEnd w:id="46"/>
      <w:bookmarkEnd w:id="47"/>
      <w:bookmarkEnd w:id="48"/>
      <w:bookmarkEnd w:id="49"/>
    </w:p>
    <w:p w14:paraId="633D8947"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50" w:name="_Toc498385774"/>
      <w:bookmarkStart w:id="51" w:name="_Toc498385106"/>
      <w:bookmarkStart w:id="52" w:name="_Toc498551287"/>
      <w:bookmarkStart w:id="53" w:name="_Toc7555"/>
      <w:r w:rsidRPr="00EE0D05">
        <w:rPr>
          <w:rFonts w:asciiTheme="minorEastAsia" w:eastAsiaTheme="minorEastAsia" w:hAnsiTheme="minorEastAsia" w:cs="宋体"/>
          <w:b/>
          <w:bCs/>
          <w:color w:val="000000"/>
          <w:kern w:val="0"/>
          <w:sz w:val="24"/>
          <w:szCs w:val="24"/>
        </w:rPr>
        <w:t>1.投资测算不准确风险</w:t>
      </w:r>
      <w:bookmarkEnd w:id="50"/>
      <w:bookmarkEnd w:id="51"/>
      <w:bookmarkEnd w:id="52"/>
      <w:bookmarkEnd w:id="53"/>
    </w:p>
    <w:p w14:paraId="4AC865B3" w14:textId="77777777" w:rsidR="00E40E45" w:rsidRPr="00EE0D05" w:rsidRDefault="004D4B8A">
      <w:pPr>
        <w:spacing w:after="0"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影响本项目融资平衡最大的风险在于对未来经营预测、项目进度以及项目整体现金流测算等重要环节出现判断偏差。经营预测偏大或偏小直接导致投资总额设计偏大或偏小；对项目进度错判将导致融资节奏错乱，导致资金不能及时足额注入到项目或者大额资金不能充分运用的后果；整体现金流测算出现偏差将导致项目可行性分析不能及时纠偏，项目资金投入和现金流入不能平衡的结果。</w:t>
      </w:r>
    </w:p>
    <w:p w14:paraId="04F25601" w14:textId="77777777" w:rsidR="00E40E45" w:rsidRPr="00EE0D05" w:rsidRDefault="004D4B8A">
      <w:pPr>
        <w:spacing w:after="0"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风险控制措施：债券内所含项目的可行性研究报告均聘请了国内知名研究院经过大量分析论证工作后得出，分析结果较为可靠。</w:t>
      </w:r>
    </w:p>
    <w:p w14:paraId="5FDA0CE6"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此外，根据《财政部关于试点发展项目收益与融资自求平衡的地方政府专项</w:t>
      </w:r>
      <w:r w:rsidRPr="00EE0D05">
        <w:rPr>
          <w:rFonts w:asciiTheme="minorEastAsia" w:eastAsiaTheme="minorEastAsia" w:hAnsiTheme="minorEastAsia" w:cs="宋体" w:hint="eastAsia"/>
          <w:sz w:val="24"/>
          <w:szCs w:val="24"/>
        </w:rPr>
        <w:lastRenderedPageBreak/>
        <w:t>债券品种的通知》（财预〔</w:t>
      </w:r>
      <w:r w:rsidRPr="00EE0D05">
        <w:rPr>
          <w:rFonts w:asciiTheme="minorEastAsia" w:eastAsiaTheme="minorEastAsia" w:hAnsiTheme="minorEastAsia" w:cs="宋体"/>
          <w:sz w:val="24"/>
          <w:szCs w:val="24"/>
        </w:rPr>
        <w:t>2017〕89号）规定，因项目取得的政府性基金或专项收入暂时难以实现，不能偿还到期债券本金时，可在专项债务限额内发行相关专项债券周转偿还，项目收入实现后予以归还。同时，为控制融资平衡风险，三亚市政府有权视项目平衡情况动态调整项目资本金比例。</w:t>
      </w:r>
    </w:p>
    <w:p w14:paraId="4B2DB7A9"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54" w:name="_Toc3687"/>
      <w:r w:rsidRPr="00EE0D05">
        <w:rPr>
          <w:rFonts w:asciiTheme="minorEastAsia" w:eastAsiaTheme="minorEastAsia" w:hAnsiTheme="minorEastAsia" w:cs="宋体"/>
          <w:b/>
          <w:bCs/>
          <w:color w:val="000000"/>
          <w:kern w:val="0"/>
          <w:sz w:val="24"/>
          <w:szCs w:val="24"/>
        </w:rPr>
        <w:t>2.利率波动风险</w:t>
      </w:r>
      <w:bookmarkEnd w:id="54"/>
    </w:p>
    <w:p w14:paraId="33EB9BA6" w14:textId="77777777" w:rsidR="00E40E45" w:rsidRPr="00EE0D05" w:rsidRDefault="004D4B8A">
      <w:pPr>
        <w:spacing w:after="0"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在本政府专项债券存续期内，国际、国内宏观经济环境的变化，国家经济政策变动等因素会引起债务资本市场利率的波动，市场利率波动将会对本项目的财务成本产生影响，进而影响项目投资收益的平衡。</w:t>
      </w:r>
    </w:p>
    <w:p w14:paraId="70BEED31" w14:textId="77777777" w:rsidR="00E40E45" w:rsidRPr="00EE0D05" w:rsidRDefault="004D4B8A">
      <w:pPr>
        <w:spacing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风险控制措施：为控制项目融资平衡风险，可动态调整债券发行期限和还款方式及时间，做好期限配比、还款计划和准备，加快资金周转，适当增大流动比率，充分盘活资金，用资金使用效率收益对冲利率波动损失。</w:t>
      </w:r>
    </w:p>
    <w:p w14:paraId="679E725A" w14:textId="77777777" w:rsidR="00E40E45" w:rsidRPr="00EE0D05" w:rsidRDefault="004D4B8A">
      <w:pPr>
        <w:pStyle w:val="a4"/>
        <w:spacing w:line="360" w:lineRule="auto"/>
        <w:ind w:firstLineChars="200" w:firstLine="482"/>
        <w:rPr>
          <w:rFonts w:asciiTheme="minorEastAsia" w:eastAsiaTheme="minorEastAsia" w:hAnsiTheme="minorEastAsia" w:cs="宋体"/>
          <w:b/>
          <w:bCs/>
          <w:color w:val="000000"/>
          <w:kern w:val="0"/>
          <w:sz w:val="24"/>
          <w:szCs w:val="24"/>
        </w:rPr>
      </w:pPr>
      <w:bookmarkStart w:id="55" w:name="_Toc498551289"/>
      <w:bookmarkStart w:id="56" w:name="_Toc25085"/>
      <w:r w:rsidRPr="00EE0D05">
        <w:rPr>
          <w:rFonts w:asciiTheme="minorEastAsia" w:eastAsiaTheme="minorEastAsia" w:hAnsiTheme="minorEastAsia" w:cs="宋体"/>
          <w:b/>
          <w:bCs/>
          <w:color w:val="000000"/>
          <w:kern w:val="0"/>
          <w:sz w:val="24"/>
          <w:szCs w:val="24"/>
        </w:rPr>
        <w:t>3.存续债券置换不畅风险</w:t>
      </w:r>
      <w:bookmarkEnd w:id="55"/>
      <w:bookmarkEnd w:id="56"/>
    </w:p>
    <w:p w14:paraId="4495C2C8" w14:textId="2715F53E" w:rsidR="00E40E45" w:rsidRPr="00EE0D05" w:rsidRDefault="004D4B8A">
      <w:pPr>
        <w:spacing w:after="0" w:line="360" w:lineRule="auto"/>
        <w:ind w:firstLineChars="200" w:firstLine="480"/>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根据《地方政府专项债务预算管理办法》（财预〔</w:t>
      </w:r>
      <w:r w:rsidRPr="00EE0D05">
        <w:rPr>
          <w:rFonts w:asciiTheme="minorEastAsia" w:eastAsiaTheme="minorEastAsia" w:hAnsiTheme="minorEastAsia" w:cs="宋体"/>
          <w:sz w:val="24"/>
          <w:szCs w:val="24"/>
        </w:rPr>
        <w:t>2016〕155号）第六条规定，专项债务本金通过对应的政府性基金收入、专项收入、发行专项债券等偿还。若本期政府专项债券到期时项目收入不足以偿还本期债券，发行人将发行新</w:t>
      </w:r>
      <w:r w:rsidR="00D6142A">
        <w:rPr>
          <w:rFonts w:asciiTheme="minorEastAsia" w:eastAsiaTheme="minorEastAsia" w:hAnsiTheme="minorEastAsia" w:cs="宋体" w:hint="eastAsia"/>
          <w:sz w:val="24"/>
          <w:szCs w:val="24"/>
        </w:rPr>
        <w:t>二</w:t>
      </w:r>
      <w:r w:rsidRPr="00EE0D05">
        <w:rPr>
          <w:rFonts w:asciiTheme="minorEastAsia" w:eastAsiaTheme="minorEastAsia" w:hAnsiTheme="minorEastAsia" w:cs="宋体" w:hint="eastAsia"/>
          <w:sz w:val="24"/>
          <w:szCs w:val="24"/>
        </w:rPr>
        <w:t>期政府专项债券置换本期债券。因此存在由于新</w:t>
      </w:r>
      <w:r w:rsidR="00D6142A">
        <w:rPr>
          <w:rFonts w:asciiTheme="minorEastAsia" w:eastAsiaTheme="minorEastAsia" w:hAnsiTheme="minorEastAsia" w:cs="宋体" w:hint="eastAsia"/>
          <w:sz w:val="24"/>
          <w:szCs w:val="24"/>
        </w:rPr>
        <w:t>二</w:t>
      </w:r>
      <w:r w:rsidRPr="00EE0D05">
        <w:rPr>
          <w:rFonts w:asciiTheme="minorEastAsia" w:eastAsiaTheme="minorEastAsia" w:hAnsiTheme="minorEastAsia" w:cs="宋体" w:hint="eastAsia"/>
          <w:sz w:val="24"/>
          <w:szCs w:val="24"/>
        </w:rPr>
        <w:t>期政府专项债券不能足额及时募集而造成本期政府专项债券不能按期足额兑付的风险。</w:t>
      </w:r>
    </w:p>
    <w:p w14:paraId="405E5590" w14:textId="77777777" w:rsidR="00E40E45" w:rsidRPr="00EE0D05" w:rsidRDefault="004D4B8A">
      <w:pPr>
        <w:spacing w:line="360" w:lineRule="auto"/>
        <w:ind w:firstLineChars="200" w:firstLine="480"/>
        <w:textAlignment w:val="center"/>
        <w:rPr>
          <w:rFonts w:asciiTheme="minorEastAsia" w:eastAsiaTheme="minorEastAsia" w:hAnsiTheme="minorEastAsia" w:cs="宋体"/>
          <w:sz w:val="24"/>
          <w:szCs w:val="24"/>
        </w:rPr>
      </w:pPr>
      <w:r w:rsidRPr="00EE0D05">
        <w:rPr>
          <w:rFonts w:asciiTheme="minorEastAsia" w:eastAsiaTheme="minorEastAsia" w:hAnsiTheme="minorEastAsia" w:cs="宋体" w:hint="eastAsia"/>
          <w:sz w:val="24"/>
          <w:szCs w:val="24"/>
        </w:rPr>
        <w:t>风险控制措施：为防止发生存续债券不能顺畅置换的风险，发行人将会同主承销商及承销团成员提前准备发行资料，选取合适发行时间窗口，根据市场行情科学定价，力争在存续债券兑付日之前及时足额地募集到还款资金。</w:t>
      </w:r>
    </w:p>
    <w:p w14:paraId="7E054628" w14:textId="77777777" w:rsidR="00E40E45" w:rsidRPr="00EE0D05" w:rsidRDefault="00E40E45">
      <w:pPr>
        <w:spacing w:line="360" w:lineRule="auto"/>
        <w:ind w:right="-58" w:firstLineChars="200" w:firstLine="480"/>
        <w:jc w:val="center"/>
        <w:rPr>
          <w:rFonts w:asciiTheme="minorEastAsia" w:eastAsiaTheme="minorEastAsia" w:hAnsiTheme="minorEastAsia" w:cs="宋体"/>
          <w:sz w:val="24"/>
          <w:szCs w:val="24"/>
        </w:rPr>
      </w:pPr>
    </w:p>
    <w:p w14:paraId="2B616C5C" w14:textId="77777777" w:rsidR="00E40E45" w:rsidRPr="00EE0D05" w:rsidRDefault="006B69F5">
      <w:pPr>
        <w:spacing w:line="360" w:lineRule="auto"/>
        <w:ind w:right="-58" w:firstLineChars="200" w:firstLine="480"/>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hint="eastAsia"/>
          <w:color w:val="000000"/>
          <w:kern w:val="0"/>
          <w:sz w:val="24"/>
          <w:szCs w:val="24"/>
        </w:rPr>
        <w:t>三亚中心医院</w:t>
      </w:r>
      <w:r w:rsidR="00446D06" w:rsidRPr="00EE0D05">
        <w:rPr>
          <w:rFonts w:asciiTheme="minorEastAsia" w:eastAsiaTheme="minorEastAsia" w:hAnsiTheme="minorEastAsia" w:cs="宋体" w:hint="eastAsia"/>
          <w:color w:val="000000"/>
          <w:kern w:val="0"/>
          <w:sz w:val="24"/>
          <w:szCs w:val="24"/>
        </w:rPr>
        <w:t>（海南省第三人民医院）</w:t>
      </w:r>
    </w:p>
    <w:p w14:paraId="5386DAC4" w14:textId="6C9A2B36" w:rsidR="00E40E45" w:rsidRPr="00EE0D05" w:rsidRDefault="004D4B8A" w:rsidP="006B69F5">
      <w:pPr>
        <w:wordWrap w:val="0"/>
        <w:spacing w:line="360" w:lineRule="auto"/>
        <w:ind w:right="-58" w:firstLineChars="200" w:firstLine="480"/>
        <w:jc w:val="right"/>
        <w:rPr>
          <w:rFonts w:asciiTheme="minorEastAsia" w:eastAsiaTheme="minorEastAsia" w:hAnsiTheme="minorEastAsia" w:cs="宋体"/>
          <w:color w:val="000000"/>
          <w:kern w:val="0"/>
          <w:sz w:val="24"/>
          <w:szCs w:val="24"/>
        </w:rPr>
      </w:pPr>
      <w:r w:rsidRPr="00EE0D05">
        <w:rPr>
          <w:rFonts w:asciiTheme="minorEastAsia" w:eastAsiaTheme="minorEastAsia" w:hAnsiTheme="minorEastAsia" w:cs="宋体"/>
          <w:color w:val="000000"/>
          <w:kern w:val="0"/>
          <w:sz w:val="24"/>
          <w:szCs w:val="24"/>
        </w:rPr>
        <w:t xml:space="preserve">      </w:t>
      </w:r>
      <w:r w:rsidR="006B69F5" w:rsidRPr="00EE0D05">
        <w:rPr>
          <w:rFonts w:asciiTheme="minorEastAsia" w:eastAsiaTheme="minorEastAsia" w:hAnsiTheme="minorEastAsia" w:cs="宋体"/>
          <w:color w:val="000000"/>
          <w:kern w:val="0"/>
          <w:sz w:val="24"/>
          <w:szCs w:val="24"/>
        </w:rPr>
        <w:t xml:space="preserve">                            2021</w:t>
      </w:r>
      <w:r w:rsidRPr="00EE0D05">
        <w:rPr>
          <w:rFonts w:asciiTheme="minorEastAsia" w:eastAsiaTheme="minorEastAsia" w:hAnsiTheme="minorEastAsia" w:cs="宋体" w:hint="eastAsia"/>
          <w:color w:val="000000"/>
          <w:kern w:val="0"/>
          <w:sz w:val="24"/>
          <w:szCs w:val="24"/>
        </w:rPr>
        <w:t>年</w:t>
      </w:r>
      <w:r w:rsidR="00B53618">
        <w:rPr>
          <w:rFonts w:asciiTheme="minorEastAsia" w:eastAsiaTheme="minorEastAsia" w:hAnsiTheme="minorEastAsia" w:cs="宋体" w:hint="eastAsia"/>
          <w:color w:val="000000"/>
          <w:kern w:val="0"/>
          <w:sz w:val="24"/>
          <w:szCs w:val="24"/>
        </w:rPr>
        <w:t>10</w:t>
      </w:r>
      <w:r w:rsidRPr="00EE0D05">
        <w:rPr>
          <w:rFonts w:asciiTheme="minorEastAsia" w:eastAsiaTheme="minorEastAsia" w:hAnsiTheme="minorEastAsia" w:cs="宋体" w:hint="eastAsia"/>
          <w:color w:val="000000"/>
          <w:kern w:val="0"/>
          <w:sz w:val="24"/>
          <w:szCs w:val="24"/>
        </w:rPr>
        <w:t>月</w:t>
      </w:r>
      <w:r w:rsidR="00B53618">
        <w:rPr>
          <w:rFonts w:asciiTheme="minorEastAsia" w:eastAsiaTheme="minorEastAsia" w:hAnsiTheme="minorEastAsia" w:cs="宋体" w:hint="eastAsia"/>
          <w:color w:val="000000"/>
          <w:kern w:val="0"/>
          <w:sz w:val="24"/>
          <w:szCs w:val="24"/>
        </w:rPr>
        <w:t>21</w:t>
      </w:r>
      <w:r w:rsidRPr="00EE0D05">
        <w:rPr>
          <w:rFonts w:asciiTheme="minorEastAsia" w:eastAsiaTheme="minorEastAsia" w:hAnsiTheme="minorEastAsia" w:cs="宋体" w:hint="eastAsia"/>
          <w:color w:val="000000"/>
          <w:kern w:val="0"/>
          <w:sz w:val="24"/>
          <w:szCs w:val="24"/>
        </w:rPr>
        <w:t>日</w:t>
      </w:r>
    </w:p>
    <w:p w14:paraId="778366C5" w14:textId="77777777" w:rsidR="00E40E45" w:rsidRPr="00EE0D05" w:rsidRDefault="00E40E45">
      <w:pPr>
        <w:rPr>
          <w:rFonts w:asciiTheme="minorEastAsia" w:eastAsiaTheme="minorEastAsia" w:hAnsiTheme="minorEastAsia" w:cs="宋体"/>
          <w:sz w:val="24"/>
          <w:szCs w:val="24"/>
        </w:rPr>
      </w:pPr>
    </w:p>
    <w:sectPr w:rsidR="00E40E45" w:rsidRPr="00EE0D05">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3A290" w14:textId="77777777" w:rsidR="00895425" w:rsidRDefault="00895425">
      <w:pPr>
        <w:spacing w:after="0" w:line="240" w:lineRule="auto"/>
      </w:pPr>
      <w:r>
        <w:separator/>
      </w:r>
    </w:p>
  </w:endnote>
  <w:endnote w:type="continuationSeparator" w:id="0">
    <w:p w14:paraId="4BD4EEFF" w14:textId="77777777" w:rsidR="00895425" w:rsidRDefault="0089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9060101010101"/>
    <w:charset w:val="86"/>
    <w:family w:val="modern"/>
    <w:pitch w:val="fixed"/>
    <w:sig w:usb0="00000000"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F_Kai">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B915" w14:textId="1DC99E61" w:rsidR="001F75B3" w:rsidRDefault="001F75B3">
    <w:pPr>
      <w:pStyle w:val="a9"/>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754C5D" w:rsidRPr="00754C5D">
      <w:rPr>
        <w:rFonts w:ascii="Times New Roman" w:hAnsi="Times New Roman" w:cs="Times New Roman"/>
        <w:noProof/>
        <w:sz w:val="21"/>
        <w:lang w:val="zh-CN"/>
      </w:rPr>
      <w:t>15</w:t>
    </w:r>
    <w:r>
      <w:rPr>
        <w:rFonts w:ascii="Times New Roman" w:hAnsi="Times New Roman" w:cs="Times New Roman"/>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6CF3" w14:textId="77777777" w:rsidR="00895425" w:rsidRDefault="00895425">
      <w:pPr>
        <w:spacing w:after="0" w:line="240" w:lineRule="auto"/>
      </w:pPr>
      <w:r>
        <w:separator/>
      </w:r>
    </w:p>
  </w:footnote>
  <w:footnote w:type="continuationSeparator" w:id="0">
    <w:p w14:paraId="24D5597B" w14:textId="77777777" w:rsidR="00895425" w:rsidRDefault="0089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B94F" w14:textId="77777777" w:rsidR="001F75B3" w:rsidRDefault="001F75B3">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7FFD7F"/>
    <w:multiLevelType w:val="singleLevel"/>
    <w:tmpl w:val="BD7FFD7F"/>
    <w:lvl w:ilvl="0">
      <w:start w:val="3"/>
      <w:numFmt w:val="chineseCounting"/>
      <w:suff w:val="nothing"/>
      <w:lvlText w:val="%1、"/>
      <w:lvlJc w:val="left"/>
      <w:rPr>
        <w:rFonts w:hint="eastAsia"/>
      </w:rPr>
    </w:lvl>
  </w:abstractNum>
  <w:abstractNum w:abstractNumId="1" w15:restartNumberingAfterBreak="0">
    <w:nsid w:val="216429B6"/>
    <w:multiLevelType w:val="multilevel"/>
    <w:tmpl w:val="216429B6"/>
    <w:lvl w:ilvl="0">
      <w:start w:val="1"/>
      <w:numFmt w:val="chineseCountingThousand"/>
      <w:pStyle w:val="1"/>
      <w:lvlText w:val="%1"/>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6B"/>
    <w:rsid w:val="000000AE"/>
    <w:rsid w:val="00005C36"/>
    <w:rsid w:val="00021164"/>
    <w:rsid w:val="00052C37"/>
    <w:rsid w:val="00083D04"/>
    <w:rsid w:val="000B5592"/>
    <w:rsid w:val="000D078D"/>
    <w:rsid w:val="000D0869"/>
    <w:rsid w:val="00131613"/>
    <w:rsid w:val="00145EF2"/>
    <w:rsid w:val="0018129C"/>
    <w:rsid w:val="00187276"/>
    <w:rsid w:val="001D7283"/>
    <w:rsid w:val="001F75B3"/>
    <w:rsid w:val="001F77D1"/>
    <w:rsid w:val="001F7C43"/>
    <w:rsid w:val="001F7E70"/>
    <w:rsid w:val="00222D64"/>
    <w:rsid w:val="00223C2F"/>
    <w:rsid w:val="002251F9"/>
    <w:rsid w:val="00236ADF"/>
    <w:rsid w:val="00237F9D"/>
    <w:rsid w:val="00242941"/>
    <w:rsid w:val="00244B70"/>
    <w:rsid w:val="00247FFC"/>
    <w:rsid w:val="00263A7F"/>
    <w:rsid w:val="00282228"/>
    <w:rsid w:val="00290D8E"/>
    <w:rsid w:val="002B38FF"/>
    <w:rsid w:val="002C3A1A"/>
    <w:rsid w:val="002D6C47"/>
    <w:rsid w:val="00311AEB"/>
    <w:rsid w:val="00313CAE"/>
    <w:rsid w:val="003141DA"/>
    <w:rsid w:val="003310EF"/>
    <w:rsid w:val="00340B13"/>
    <w:rsid w:val="00343FE3"/>
    <w:rsid w:val="00390BF5"/>
    <w:rsid w:val="00397661"/>
    <w:rsid w:val="00397A73"/>
    <w:rsid w:val="003B2B98"/>
    <w:rsid w:val="003B6EE4"/>
    <w:rsid w:val="003D6431"/>
    <w:rsid w:val="0040233E"/>
    <w:rsid w:val="00426EA2"/>
    <w:rsid w:val="00426EF5"/>
    <w:rsid w:val="00436B6B"/>
    <w:rsid w:val="00436C8C"/>
    <w:rsid w:val="00446D06"/>
    <w:rsid w:val="0049287E"/>
    <w:rsid w:val="004C0FCE"/>
    <w:rsid w:val="004C6313"/>
    <w:rsid w:val="004D2C18"/>
    <w:rsid w:val="004D4B8A"/>
    <w:rsid w:val="004E31B0"/>
    <w:rsid w:val="004F145E"/>
    <w:rsid w:val="005005F8"/>
    <w:rsid w:val="00502893"/>
    <w:rsid w:val="00504D62"/>
    <w:rsid w:val="005319A0"/>
    <w:rsid w:val="005636A0"/>
    <w:rsid w:val="00565D10"/>
    <w:rsid w:val="0058736C"/>
    <w:rsid w:val="00587F42"/>
    <w:rsid w:val="00591D2A"/>
    <w:rsid w:val="00596249"/>
    <w:rsid w:val="005C3061"/>
    <w:rsid w:val="005D109A"/>
    <w:rsid w:val="006066FB"/>
    <w:rsid w:val="00607990"/>
    <w:rsid w:val="00607F51"/>
    <w:rsid w:val="00633F66"/>
    <w:rsid w:val="00661E4F"/>
    <w:rsid w:val="00666AAE"/>
    <w:rsid w:val="00671850"/>
    <w:rsid w:val="00674615"/>
    <w:rsid w:val="0068464E"/>
    <w:rsid w:val="006A3BE9"/>
    <w:rsid w:val="006B69F5"/>
    <w:rsid w:val="006C0729"/>
    <w:rsid w:val="006C3559"/>
    <w:rsid w:val="006D1D03"/>
    <w:rsid w:val="00710D9A"/>
    <w:rsid w:val="007128DB"/>
    <w:rsid w:val="00744469"/>
    <w:rsid w:val="00747E37"/>
    <w:rsid w:val="0075015F"/>
    <w:rsid w:val="00754C5D"/>
    <w:rsid w:val="00760418"/>
    <w:rsid w:val="0077027A"/>
    <w:rsid w:val="007735D2"/>
    <w:rsid w:val="007A3580"/>
    <w:rsid w:val="007A7FF2"/>
    <w:rsid w:val="007B281E"/>
    <w:rsid w:val="007C2018"/>
    <w:rsid w:val="007C6123"/>
    <w:rsid w:val="007C7975"/>
    <w:rsid w:val="007F0D5E"/>
    <w:rsid w:val="008008CC"/>
    <w:rsid w:val="00814D10"/>
    <w:rsid w:val="0081507C"/>
    <w:rsid w:val="0083558B"/>
    <w:rsid w:val="0083778F"/>
    <w:rsid w:val="00842158"/>
    <w:rsid w:val="008445B1"/>
    <w:rsid w:val="00861234"/>
    <w:rsid w:val="00863FB9"/>
    <w:rsid w:val="0086403E"/>
    <w:rsid w:val="00866A2F"/>
    <w:rsid w:val="00870E0D"/>
    <w:rsid w:val="00891638"/>
    <w:rsid w:val="00892B3D"/>
    <w:rsid w:val="00895425"/>
    <w:rsid w:val="008A3AF1"/>
    <w:rsid w:val="008A686B"/>
    <w:rsid w:val="008A7CE7"/>
    <w:rsid w:val="008D42C9"/>
    <w:rsid w:val="008D7107"/>
    <w:rsid w:val="00903034"/>
    <w:rsid w:val="009104DE"/>
    <w:rsid w:val="009151F8"/>
    <w:rsid w:val="009162C4"/>
    <w:rsid w:val="009522C8"/>
    <w:rsid w:val="00961CD9"/>
    <w:rsid w:val="00970649"/>
    <w:rsid w:val="00976992"/>
    <w:rsid w:val="00987FBE"/>
    <w:rsid w:val="00993845"/>
    <w:rsid w:val="009E47AC"/>
    <w:rsid w:val="00A111C6"/>
    <w:rsid w:val="00A13336"/>
    <w:rsid w:val="00A225A2"/>
    <w:rsid w:val="00A359D3"/>
    <w:rsid w:val="00A53A22"/>
    <w:rsid w:val="00A66070"/>
    <w:rsid w:val="00A918C9"/>
    <w:rsid w:val="00AB6583"/>
    <w:rsid w:val="00AC7FC9"/>
    <w:rsid w:val="00AE630A"/>
    <w:rsid w:val="00AE6BF1"/>
    <w:rsid w:val="00B0791A"/>
    <w:rsid w:val="00B3016D"/>
    <w:rsid w:val="00B3479A"/>
    <w:rsid w:val="00B53618"/>
    <w:rsid w:val="00B777B5"/>
    <w:rsid w:val="00B90472"/>
    <w:rsid w:val="00B92D83"/>
    <w:rsid w:val="00BB27C3"/>
    <w:rsid w:val="00BE03FD"/>
    <w:rsid w:val="00BF11B9"/>
    <w:rsid w:val="00C16396"/>
    <w:rsid w:val="00C20B4A"/>
    <w:rsid w:val="00C34A70"/>
    <w:rsid w:val="00C367B6"/>
    <w:rsid w:val="00C36EE4"/>
    <w:rsid w:val="00C3720C"/>
    <w:rsid w:val="00C42EB4"/>
    <w:rsid w:val="00C60CED"/>
    <w:rsid w:val="00C60D69"/>
    <w:rsid w:val="00C639AC"/>
    <w:rsid w:val="00C8148D"/>
    <w:rsid w:val="00CA3358"/>
    <w:rsid w:val="00CC1DB9"/>
    <w:rsid w:val="00CF0CBB"/>
    <w:rsid w:val="00CF2516"/>
    <w:rsid w:val="00D12CAE"/>
    <w:rsid w:val="00D15AE2"/>
    <w:rsid w:val="00D2403A"/>
    <w:rsid w:val="00D34A21"/>
    <w:rsid w:val="00D46AFF"/>
    <w:rsid w:val="00D6142A"/>
    <w:rsid w:val="00DA14A3"/>
    <w:rsid w:val="00DA43B9"/>
    <w:rsid w:val="00DC1E43"/>
    <w:rsid w:val="00DF41D6"/>
    <w:rsid w:val="00E32A62"/>
    <w:rsid w:val="00E357D8"/>
    <w:rsid w:val="00E40E45"/>
    <w:rsid w:val="00E473E9"/>
    <w:rsid w:val="00E53346"/>
    <w:rsid w:val="00E54F22"/>
    <w:rsid w:val="00E71E0A"/>
    <w:rsid w:val="00E87849"/>
    <w:rsid w:val="00EC3AEF"/>
    <w:rsid w:val="00EE0D05"/>
    <w:rsid w:val="00EE1F1E"/>
    <w:rsid w:val="00F0064B"/>
    <w:rsid w:val="00F15DED"/>
    <w:rsid w:val="00F1723D"/>
    <w:rsid w:val="00F34408"/>
    <w:rsid w:val="00F51734"/>
    <w:rsid w:val="00F62706"/>
    <w:rsid w:val="00F71543"/>
    <w:rsid w:val="00F7438E"/>
    <w:rsid w:val="00F74B50"/>
    <w:rsid w:val="00F9677B"/>
    <w:rsid w:val="00FA18A5"/>
    <w:rsid w:val="00FC54BC"/>
    <w:rsid w:val="00FD319C"/>
    <w:rsid w:val="07CA7F3D"/>
    <w:rsid w:val="16571794"/>
    <w:rsid w:val="272C5B10"/>
    <w:rsid w:val="27AE31DF"/>
    <w:rsid w:val="29BB33A2"/>
    <w:rsid w:val="2E1C190E"/>
    <w:rsid w:val="2F19083F"/>
    <w:rsid w:val="2FAD0CF6"/>
    <w:rsid w:val="44C46BEC"/>
    <w:rsid w:val="4E4E6273"/>
    <w:rsid w:val="535217B1"/>
    <w:rsid w:val="5A182BDC"/>
    <w:rsid w:val="5CA171B1"/>
    <w:rsid w:val="5D021FD9"/>
    <w:rsid w:val="68B150B7"/>
    <w:rsid w:val="707C4E8D"/>
    <w:rsid w:val="7EAD7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613C0"/>
  <w15:docId w15:val="{636033B5-BEB6-4633-A846-3DCC36C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F2"/>
    <w:pPr>
      <w:widowControl w:val="0"/>
      <w:spacing w:after="160" w:line="259" w:lineRule="auto"/>
      <w:jc w:val="both"/>
    </w:pPr>
    <w:rPr>
      <w:rFonts w:cs="黑体"/>
      <w:kern w:val="2"/>
      <w:sz w:val="21"/>
      <w:szCs w:val="22"/>
    </w:rPr>
  </w:style>
  <w:style w:type="paragraph" w:styleId="1">
    <w:name w:val="heading 1"/>
    <w:basedOn w:val="a"/>
    <w:next w:val="a"/>
    <w:qFormat/>
    <w:pPr>
      <w:widowControl/>
      <w:numPr>
        <w:numId w:val="1"/>
      </w:numPr>
      <w:spacing w:line="240" w:lineRule="auto"/>
      <w:ind w:left="0" w:firstLine="0"/>
      <w:jc w:val="left"/>
      <w:outlineLvl w:val="0"/>
    </w:pPr>
    <w:rPr>
      <w:rFonts w:ascii="华文楷体" w:eastAsia="方正小标宋简体" w:hAnsi="华文楷体" w:cs="Times New Roman"/>
      <w:kern w:val="0"/>
      <w:sz w:val="32"/>
      <w:szCs w:val="20"/>
    </w:rPr>
  </w:style>
  <w:style w:type="paragraph" w:styleId="2">
    <w:name w:val="heading 2"/>
    <w:basedOn w:val="a"/>
    <w:next w:val="a"/>
    <w:unhideWhenUsed/>
    <w:qFormat/>
    <w:pPr>
      <w:keepNext/>
      <w:keepLines/>
      <w:spacing w:line="300" w:lineRule="auto"/>
      <w:ind w:firstLineChars="200" w:firstLine="1446"/>
      <w:outlineLvl w:val="1"/>
    </w:pPr>
    <w:rPr>
      <w:rFonts w:ascii="Cambria" w:eastAsia="方正小标宋简体" w:hAnsi="Cambria"/>
      <w:b/>
      <w:bCs/>
      <w:sz w:val="28"/>
      <w:szCs w:val="32"/>
    </w:rPr>
  </w:style>
  <w:style w:type="paragraph" w:styleId="3">
    <w:name w:val="heading 3"/>
    <w:basedOn w:val="a"/>
    <w:next w:val="a"/>
    <w:unhideWhenUsed/>
    <w:qFormat/>
    <w:pPr>
      <w:keepNext/>
      <w:keepLines/>
      <w:spacing w:line="300" w:lineRule="auto"/>
      <w:ind w:firstLineChars="200" w:firstLine="1446"/>
      <w:outlineLvl w:val="2"/>
    </w:pPr>
    <w:rPr>
      <w:b/>
      <w:bCs/>
      <w:szCs w:val="32"/>
    </w:rPr>
  </w:style>
  <w:style w:type="paragraph" w:styleId="4">
    <w:name w:val="heading 4"/>
    <w:basedOn w:val="a"/>
    <w:next w:val="a"/>
    <w:uiPriority w:val="9"/>
    <w:unhideWhenUsed/>
    <w:qFormat/>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可表头"/>
    <w:basedOn w:val="a"/>
    <w:uiPriority w:val="99"/>
    <w:qFormat/>
    <w:pPr>
      <w:autoSpaceDE w:val="0"/>
      <w:autoSpaceDN w:val="0"/>
      <w:adjustRightInd w:val="0"/>
      <w:spacing w:line="360" w:lineRule="auto"/>
      <w:jc w:val="center"/>
    </w:pPr>
    <w:rPr>
      <w:rFonts w:ascii="宋体" w:hAnsi="宋体" w:cs="宋体"/>
      <w:b/>
      <w:bCs/>
      <w:sz w:val="24"/>
      <w:szCs w:val="24"/>
      <w:lang w:val="zh-CN"/>
    </w:rPr>
  </w:style>
  <w:style w:type="paragraph" w:styleId="a4">
    <w:name w:val="annotation text"/>
    <w:basedOn w:val="a"/>
    <w:link w:val="a5"/>
    <w:uiPriority w:val="99"/>
    <w:unhideWhenUsed/>
    <w:qFormat/>
    <w:pPr>
      <w:jc w:val="left"/>
    </w:pPr>
  </w:style>
  <w:style w:type="paragraph" w:styleId="a6">
    <w:name w:val="Body Text"/>
    <w:basedOn w:val="a"/>
    <w:qFormat/>
    <w:pPr>
      <w:widowControl/>
      <w:spacing w:before="150" w:after="150" w:line="264" w:lineRule="auto"/>
      <w:ind w:firstLine="567"/>
    </w:pPr>
    <w:rPr>
      <w:rFonts w:ascii="华文楷体" w:eastAsia="LF_Kai" w:hAnsi="华文楷体"/>
      <w:kern w:val="0"/>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character" w:styleId="af">
    <w:name w:val="annotation reference"/>
    <w:uiPriority w:val="99"/>
    <w:semiHidden/>
    <w:unhideWhenUsed/>
    <w:qFormat/>
    <w:rPr>
      <w:sz w:val="21"/>
      <w:szCs w:val="21"/>
    </w:rPr>
  </w:style>
  <w:style w:type="paragraph" w:customStyle="1" w:styleId="CM13">
    <w:name w:val="CM13"/>
    <w:basedOn w:val="a"/>
    <w:next w:val="a"/>
    <w:uiPriority w:val="99"/>
    <w:qFormat/>
    <w:pPr>
      <w:autoSpaceDE w:val="0"/>
      <w:autoSpaceDN w:val="0"/>
      <w:adjustRightInd w:val="0"/>
      <w:jc w:val="left"/>
    </w:pPr>
    <w:rPr>
      <w:rFonts w:ascii="宋体"/>
      <w:kern w:val="0"/>
      <w:sz w:val="24"/>
      <w:szCs w:val="24"/>
    </w:rPr>
  </w:style>
  <w:style w:type="paragraph" w:customStyle="1" w:styleId="Default">
    <w:name w:val="Default"/>
    <w:qFormat/>
    <w:pPr>
      <w:widowControl w:val="0"/>
      <w:autoSpaceDE w:val="0"/>
      <w:autoSpaceDN w:val="0"/>
      <w:adjustRightInd w:val="0"/>
      <w:spacing w:after="160" w:line="259" w:lineRule="auto"/>
    </w:pPr>
    <w:rPr>
      <w:rFonts w:ascii="宋体" w:hAnsi="Times New Roman" w:cs="宋体"/>
      <w:color w:val="000000"/>
      <w:sz w:val="24"/>
      <w:szCs w:val="24"/>
    </w:rPr>
  </w:style>
  <w:style w:type="paragraph" w:customStyle="1" w:styleId="10">
    <w:name w:val="列出段落1"/>
    <w:basedOn w:val="a"/>
    <w:uiPriority w:val="34"/>
    <w:qFormat/>
    <w:pPr>
      <w:ind w:firstLineChars="200" w:firstLine="420"/>
    </w:pPr>
  </w:style>
  <w:style w:type="paragraph" w:customStyle="1" w:styleId="TableParagraph">
    <w:name w:val="Table Paragraph"/>
    <w:basedOn w:val="a"/>
    <w:uiPriority w:val="1"/>
    <w:qFormat/>
    <w:pPr>
      <w:jc w:val="right"/>
    </w:pPr>
    <w:rPr>
      <w:rFonts w:ascii="Verdana" w:eastAsia="Verdana" w:hAnsi="Verdana" w:cs="Verdana"/>
      <w:lang w:val="zh-CN" w:bidi="zh-CN"/>
    </w:rPr>
  </w:style>
  <w:style w:type="paragraph" w:customStyle="1" w:styleId="20">
    <w:name w:val="列出段落2"/>
    <w:basedOn w:val="a"/>
    <w:uiPriority w:val="34"/>
    <w:qFormat/>
    <w:pPr>
      <w:ind w:left="720"/>
      <w:contextualSpacing/>
    </w:pPr>
  </w:style>
  <w:style w:type="character" w:customStyle="1" w:styleId="a5">
    <w:name w:val="批注文字 字符"/>
    <w:basedOn w:val="a0"/>
    <w:link w:val="a4"/>
    <w:uiPriority w:val="99"/>
    <w:qFormat/>
  </w:style>
  <w:style w:type="character" w:customStyle="1" w:styleId="ae">
    <w:name w:val="批注主题 字符"/>
    <w:link w:val="ad"/>
    <w:uiPriority w:val="99"/>
    <w:semiHidden/>
    <w:qFormat/>
    <w:rPr>
      <w:b/>
      <w:bCs/>
    </w:rPr>
  </w:style>
  <w:style w:type="character" w:customStyle="1" w:styleId="a8">
    <w:name w:val="批注框文本 字符"/>
    <w:link w:val="a7"/>
    <w:uiPriority w:val="99"/>
    <w:semiHidden/>
    <w:qFormat/>
    <w:rPr>
      <w:sz w:val="18"/>
      <w:szCs w:val="18"/>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character" w:customStyle="1" w:styleId="font71">
    <w:name w:val="font71"/>
    <w:qFormat/>
    <w:rPr>
      <w:rFonts w:ascii="Verdana" w:hAnsi="Verdana" w:cs="Verdana" w:hint="default"/>
      <w:b/>
      <w:color w:val="000000"/>
      <w:sz w:val="20"/>
      <w:szCs w:val="20"/>
      <w:u w:val="none"/>
    </w:rPr>
  </w:style>
  <w:style w:type="character" w:customStyle="1" w:styleId="font41">
    <w:name w:val="font41"/>
    <w:qFormat/>
    <w:rPr>
      <w:rFonts w:ascii="华文细黑" w:eastAsia="华文细黑" w:hAnsi="华文细黑" w:cs="华文细黑" w:hint="eastAsia"/>
      <w:b/>
      <w:color w:val="000000"/>
      <w:sz w:val="20"/>
      <w:szCs w:val="20"/>
      <w:u w:val="none"/>
    </w:rPr>
  </w:style>
  <w:style w:type="character" w:customStyle="1" w:styleId="font11">
    <w:name w:val="font11"/>
    <w:qFormat/>
    <w:rPr>
      <w:rFonts w:ascii="华文细黑" w:eastAsia="华文细黑" w:hAnsi="华文细黑" w:cs="华文细黑" w:hint="eastAsia"/>
      <w:b/>
      <w:color w:val="FFFFFF"/>
      <w:sz w:val="20"/>
      <w:szCs w:val="20"/>
      <w:u w:val="none"/>
    </w:rPr>
  </w:style>
  <w:style w:type="character" w:customStyle="1" w:styleId="font21">
    <w:name w:val="font21"/>
    <w:qFormat/>
    <w:rPr>
      <w:rFonts w:ascii="Verdana" w:hAnsi="Verdana" w:cs="Verdana"/>
      <w:b/>
      <w:color w:val="FFFFFF"/>
      <w:sz w:val="20"/>
      <w:szCs w:val="20"/>
      <w:u w:val="none"/>
    </w:rPr>
  </w:style>
  <w:style w:type="character" w:customStyle="1" w:styleId="font51">
    <w:name w:val="font51"/>
    <w:qFormat/>
    <w:rPr>
      <w:rFonts w:ascii="Verdana" w:hAnsi="Verdana" w:cs="Verdana"/>
      <w:b/>
      <w:color w:val="FFFFFF"/>
      <w:sz w:val="20"/>
      <w:szCs w:val="20"/>
      <w:u w:val="none"/>
    </w:rPr>
  </w:style>
  <w:style w:type="character" w:customStyle="1" w:styleId="font61">
    <w:name w:val="font61"/>
    <w:qFormat/>
    <w:rPr>
      <w:rFonts w:ascii="华文细黑" w:eastAsia="华文细黑" w:hAnsi="华文细黑" w:cs="华文细黑"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710">
      <w:bodyDiv w:val="1"/>
      <w:marLeft w:val="0"/>
      <w:marRight w:val="0"/>
      <w:marTop w:val="0"/>
      <w:marBottom w:val="0"/>
      <w:divBdr>
        <w:top w:val="none" w:sz="0" w:space="0" w:color="auto"/>
        <w:left w:val="none" w:sz="0" w:space="0" w:color="auto"/>
        <w:bottom w:val="none" w:sz="0" w:space="0" w:color="auto"/>
        <w:right w:val="none" w:sz="0" w:space="0" w:color="auto"/>
      </w:divBdr>
    </w:div>
    <w:div w:id="50471935">
      <w:bodyDiv w:val="1"/>
      <w:marLeft w:val="0"/>
      <w:marRight w:val="0"/>
      <w:marTop w:val="0"/>
      <w:marBottom w:val="0"/>
      <w:divBdr>
        <w:top w:val="none" w:sz="0" w:space="0" w:color="auto"/>
        <w:left w:val="none" w:sz="0" w:space="0" w:color="auto"/>
        <w:bottom w:val="none" w:sz="0" w:space="0" w:color="auto"/>
        <w:right w:val="none" w:sz="0" w:space="0" w:color="auto"/>
      </w:divBdr>
    </w:div>
    <w:div w:id="98717689">
      <w:bodyDiv w:val="1"/>
      <w:marLeft w:val="0"/>
      <w:marRight w:val="0"/>
      <w:marTop w:val="0"/>
      <w:marBottom w:val="0"/>
      <w:divBdr>
        <w:top w:val="none" w:sz="0" w:space="0" w:color="auto"/>
        <w:left w:val="none" w:sz="0" w:space="0" w:color="auto"/>
        <w:bottom w:val="none" w:sz="0" w:space="0" w:color="auto"/>
        <w:right w:val="none" w:sz="0" w:space="0" w:color="auto"/>
      </w:divBdr>
    </w:div>
    <w:div w:id="98720680">
      <w:bodyDiv w:val="1"/>
      <w:marLeft w:val="0"/>
      <w:marRight w:val="0"/>
      <w:marTop w:val="0"/>
      <w:marBottom w:val="0"/>
      <w:divBdr>
        <w:top w:val="none" w:sz="0" w:space="0" w:color="auto"/>
        <w:left w:val="none" w:sz="0" w:space="0" w:color="auto"/>
        <w:bottom w:val="none" w:sz="0" w:space="0" w:color="auto"/>
        <w:right w:val="none" w:sz="0" w:space="0" w:color="auto"/>
      </w:divBdr>
    </w:div>
    <w:div w:id="108285997">
      <w:bodyDiv w:val="1"/>
      <w:marLeft w:val="0"/>
      <w:marRight w:val="0"/>
      <w:marTop w:val="0"/>
      <w:marBottom w:val="0"/>
      <w:divBdr>
        <w:top w:val="none" w:sz="0" w:space="0" w:color="auto"/>
        <w:left w:val="none" w:sz="0" w:space="0" w:color="auto"/>
        <w:bottom w:val="none" w:sz="0" w:space="0" w:color="auto"/>
        <w:right w:val="none" w:sz="0" w:space="0" w:color="auto"/>
      </w:divBdr>
    </w:div>
    <w:div w:id="109012324">
      <w:bodyDiv w:val="1"/>
      <w:marLeft w:val="0"/>
      <w:marRight w:val="0"/>
      <w:marTop w:val="0"/>
      <w:marBottom w:val="0"/>
      <w:divBdr>
        <w:top w:val="none" w:sz="0" w:space="0" w:color="auto"/>
        <w:left w:val="none" w:sz="0" w:space="0" w:color="auto"/>
        <w:bottom w:val="none" w:sz="0" w:space="0" w:color="auto"/>
        <w:right w:val="none" w:sz="0" w:space="0" w:color="auto"/>
      </w:divBdr>
    </w:div>
    <w:div w:id="119498117">
      <w:bodyDiv w:val="1"/>
      <w:marLeft w:val="0"/>
      <w:marRight w:val="0"/>
      <w:marTop w:val="0"/>
      <w:marBottom w:val="0"/>
      <w:divBdr>
        <w:top w:val="none" w:sz="0" w:space="0" w:color="auto"/>
        <w:left w:val="none" w:sz="0" w:space="0" w:color="auto"/>
        <w:bottom w:val="none" w:sz="0" w:space="0" w:color="auto"/>
        <w:right w:val="none" w:sz="0" w:space="0" w:color="auto"/>
      </w:divBdr>
    </w:div>
    <w:div w:id="119956816">
      <w:bodyDiv w:val="1"/>
      <w:marLeft w:val="0"/>
      <w:marRight w:val="0"/>
      <w:marTop w:val="0"/>
      <w:marBottom w:val="0"/>
      <w:divBdr>
        <w:top w:val="none" w:sz="0" w:space="0" w:color="auto"/>
        <w:left w:val="none" w:sz="0" w:space="0" w:color="auto"/>
        <w:bottom w:val="none" w:sz="0" w:space="0" w:color="auto"/>
        <w:right w:val="none" w:sz="0" w:space="0" w:color="auto"/>
      </w:divBdr>
    </w:div>
    <w:div w:id="142895408">
      <w:bodyDiv w:val="1"/>
      <w:marLeft w:val="0"/>
      <w:marRight w:val="0"/>
      <w:marTop w:val="0"/>
      <w:marBottom w:val="0"/>
      <w:divBdr>
        <w:top w:val="none" w:sz="0" w:space="0" w:color="auto"/>
        <w:left w:val="none" w:sz="0" w:space="0" w:color="auto"/>
        <w:bottom w:val="none" w:sz="0" w:space="0" w:color="auto"/>
        <w:right w:val="none" w:sz="0" w:space="0" w:color="auto"/>
      </w:divBdr>
    </w:div>
    <w:div w:id="155266032">
      <w:bodyDiv w:val="1"/>
      <w:marLeft w:val="0"/>
      <w:marRight w:val="0"/>
      <w:marTop w:val="0"/>
      <w:marBottom w:val="0"/>
      <w:divBdr>
        <w:top w:val="none" w:sz="0" w:space="0" w:color="auto"/>
        <w:left w:val="none" w:sz="0" w:space="0" w:color="auto"/>
        <w:bottom w:val="none" w:sz="0" w:space="0" w:color="auto"/>
        <w:right w:val="none" w:sz="0" w:space="0" w:color="auto"/>
      </w:divBdr>
    </w:div>
    <w:div w:id="165904076">
      <w:bodyDiv w:val="1"/>
      <w:marLeft w:val="0"/>
      <w:marRight w:val="0"/>
      <w:marTop w:val="0"/>
      <w:marBottom w:val="0"/>
      <w:divBdr>
        <w:top w:val="none" w:sz="0" w:space="0" w:color="auto"/>
        <w:left w:val="none" w:sz="0" w:space="0" w:color="auto"/>
        <w:bottom w:val="none" w:sz="0" w:space="0" w:color="auto"/>
        <w:right w:val="none" w:sz="0" w:space="0" w:color="auto"/>
      </w:divBdr>
    </w:div>
    <w:div w:id="172964985">
      <w:bodyDiv w:val="1"/>
      <w:marLeft w:val="0"/>
      <w:marRight w:val="0"/>
      <w:marTop w:val="0"/>
      <w:marBottom w:val="0"/>
      <w:divBdr>
        <w:top w:val="none" w:sz="0" w:space="0" w:color="auto"/>
        <w:left w:val="none" w:sz="0" w:space="0" w:color="auto"/>
        <w:bottom w:val="none" w:sz="0" w:space="0" w:color="auto"/>
        <w:right w:val="none" w:sz="0" w:space="0" w:color="auto"/>
      </w:divBdr>
    </w:div>
    <w:div w:id="188035886">
      <w:bodyDiv w:val="1"/>
      <w:marLeft w:val="0"/>
      <w:marRight w:val="0"/>
      <w:marTop w:val="0"/>
      <w:marBottom w:val="0"/>
      <w:divBdr>
        <w:top w:val="none" w:sz="0" w:space="0" w:color="auto"/>
        <w:left w:val="none" w:sz="0" w:space="0" w:color="auto"/>
        <w:bottom w:val="none" w:sz="0" w:space="0" w:color="auto"/>
        <w:right w:val="none" w:sz="0" w:space="0" w:color="auto"/>
      </w:divBdr>
    </w:div>
    <w:div w:id="196241879">
      <w:bodyDiv w:val="1"/>
      <w:marLeft w:val="0"/>
      <w:marRight w:val="0"/>
      <w:marTop w:val="0"/>
      <w:marBottom w:val="0"/>
      <w:divBdr>
        <w:top w:val="none" w:sz="0" w:space="0" w:color="auto"/>
        <w:left w:val="none" w:sz="0" w:space="0" w:color="auto"/>
        <w:bottom w:val="none" w:sz="0" w:space="0" w:color="auto"/>
        <w:right w:val="none" w:sz="0" w:space="0" w:color="auto"/>
      </w:divBdr>
    </w:div>
    <w:div w:id="202139879">
      <w:bodyDiv w:val="1"/>
      <w:marLeft w:val="0"/>
      <w:marRight w:val="0"/>
      <w:marTop w:val="0"/>
      <w:marBottom w:val="0"/>
      <w:divBdr>
        <w:top w:val="none" w:sz="0" w:space="0" w:color="auto"/>
        <w:left w:val="none" w:sz="0" w:space="0" w:color="auto"/>
        <w:bottom w:val="none" w:sz="0" w:space="0" w:color="auto"/>
        <w:right w:val="none" w:sz="0" w:space="0" w:color="auto"/>
      </w:divBdr>
    </w:div>
    <w:div w:id="207181369">
      <w:bodyDiv w:val="1"/>
      <w:marLeft w:val="0"/>
      <w:marRight w:val="0"/>
      <w:marTop w:val="0"/>
      <w:marBottom w:val="0"/>
      <w:divBdr>
        <w:top w:val="none" w:sz="0" w:space="0" w:color="auto"/>
        <w:left w:val="none" w:sz="0" w:space="0" w:color="auto"/>
        <w:bottom w:val="none" w:sz="0" w:space="0" w:color="auto"/>
        <w:right w:val="none" w:sz="0" w:space="0" w:color="auto"/>
      </w:divBdr>
    </w:div>
    <w:div w:id="228154714">
      <w:bodyDiv w:val="1"/>
      <w:marLeft w:val="0"/>
      <w:marRight w:val="0"/>
      <w:marTop w:val="0"/>
      <w:marBottom w:val="0"/>
      <w:divBdr>
        <w:top w:val="none" w:sz="0" w:space="0" w:color="auto"/>
        <w:left w:val="none" w:sz="0" w:space="0" w:color="auto"/>
        <w:bottom w:val="none" w:sz="0" w:space="0" w:color="auto"/>
        <w:right w:val="none" w:sz="0" w:space="0" w:color="auto"/>
      </w:divBdr>
    </w:div>
    <w:div w:id="238832984">
      <w:bodyDiv w:val="1"/>
      <w:marLeft w:val="0"/>
      <w:marRight w:val="0"/>
      <w:marTop w:val="0"/>
      <w:marBottom w:val="0"/>
      <w:divBdr>
        <w:top w:val="none" w:sz="0" w:space="0" w:color="auto"/>
        <w:left w:val="none" w:sz="0" w:space="0" w:color="auto"/>
        <w:bottom w:val="none" w:sz="0" w:space="0" w:color="auto"/>
        <w:right w:val="none" w:sz="0" w:space="0" w:color="auto"/>
      </w:divBdr>
    </w:div>
    <w:div w:id="245649770">
      <w:bodyDiv w:val="1"/>
      <w:marLeft w:val="0"/>
      <w:marRight w:val="0"/>
      <w:marTop w:val="0"/>
      <w:marBottom w:val="0"/>
      <w:divBdr>
        <w:top w:val="none" w:sz="0" w:space="0" w:color="auto"/>
        <w:left w:val="none" w:sz="0" w:space="0" w:color="auto"/>
        <w:bottom w:val="none" w:sz="0" w:space="0" w:color="auto"/>
        <w:right w:val="none" w:sz="0" w:space="0" w:color="auto"/>
      </w:divBdr>
    </w:div>
    <w:div w:id="265692460">
      <w:bodyDiv w:val="1"/>
      <w:marLeft w:val="0"/>
      <w:marRight w:val="0"/>
      <w:marTop w:val="0"/>
      <w:marBottom w:val="0"/>
      <w:divBdr>
        <w:top w:val="none" w:sz="0" w:space="0" w:color="auto"/>
        <w:left w:val="none" w:sz="0" w:space="0" w:color="auto"/>
        <w:bottom w:val="none" w:sz="0" w:space="0" w:color="auto"/>
        <w:right w:val="none" w:sz="0" w:space="0" w:color="auto"/>
      </w:divBdr>
    </w:div>
    <w:div w:id="268238928">
      <w:bodyDiv w:val="1"/>
      <w:marLeft w:val="0"/>
      <w:marRight w:val="0"/>
      <w:marTop w:val="0"/>
      <w:marBottom w:val="0"/>
      <w:divBdr>
        <w:top w:val="none" w:sz="0" w:space="0" w:color="auto"/>
        <w:left w:val="none" w:sz="0" w:space="0" w:color="auto"/>
        <w:bottom w:val="none" w:sz="0" w:space="0" w:color="auto"/>
        <w:right w:val="none" w:sz="0" w:space="0" w:color="auto"/>
      </w:divBdr>
    </w:div>
    <w:div w:id="282537918">
      <w:bodyDiv w:val="1"/>
      <w:marLeft w:val="0"/>
      <w:marRight w:val="0"/>
      <w:marTop w:val="0"/>
      <w:marBottom w:val="0"/>
      <w:divBdr>
        <w:top w:val="none" w:sz="0" w:space="0" w:color="auto"/>
        <w:left w:val="none" w:sz="0" w:space="0" w:color="auto"/>
        <w:bottom w:val="none" w:sz="0" w:space="0" w:color="auto"/>
        <w:right w:val="none" w:sz="0" w:space="0" w:color="auto"/>
      </w:divBdr>
    </w:div>
    <w:div w:id="289940954">
      <w:bodyDiv w:val="1"/>
      <w:marLeft w:val="0"/>
      <w:marRight w:val="0"/>
      <w:marTop w:val="0"/>
      <w:marBottom w:val="0"/>
      <w:divBdr>
        <w:top w:val="none" w:sz="0" w:space="0" w:color="auto"/>
        <w:left w:val="none" w:sz="0" w:space="0" w:color="auto"/>
        <w:bottom w:val="none" w:sz="0" w:space="0" w:color="auto"/>
        <w:right w:val="none" w:sz="0" w:space="0" w:color="auto"/>
      </w:divBdr>
    </w:div>
    <w:div w:id="291330049">
      <w:bodyDiv w:val="1"/>
      <w:marLeft w:val="0"/>
      <w:marRight w:val="0"/>
      <w:marTop w:val="0"/>
      <w:marBottom w:val="0"/>
      <w:divBdr>
        <w:top w:val="none" w:sz="0" w:space="0" w:color="auto"/>
        <w:left w:val="none" w:sz="0" w:space="0" w:color="auto"/>
        <w:bottom w:val="none" w:sz="0" w:space="0" w:color="auto"/>
        <w:right w:val="none" w:sz="0" w:space="0" w:color="auto"/>
      </w:divBdr>
    </w:div>
    <w:div w:id="291600468">
      <w:bodyDiv w:val="1"/>
      <w:marLeft w:val="0"/>
      <w:marRight w:val="0"/>
      <w:marTop w:val="0"/>
      <w:marBottom w:val="0"/>
      <w:divBdr>
        <w:top w:val="none" w:sz="0" w:space="0" w:color="auto"/>
        <w:left w:val="none" w:sz="0" w:space="0" w:color="auto"/>
        <w:bottom w:val="none" w:sz="0" w:space="0" w:color="auto"/>
        <w:right w:val="none" w:sz="0" w:space="0" w:color="auto"/>
      </w:divBdr>
    </w:div>
    <w:div w:id="292251565">
      <w:bodyDiv w:val="1"/>
      <w:marLeft w:val="0"/>
      <w:marRight w:val="0"/>
      <w:marTop w:val="0"/>
      <w:marBottom w:val="0"/>
      <w:divBdr>
        <w:top w:val="none" w:sz="0" w:space="0" w:color="auto"/>
        <w:left w:val="none" w:sz="0" w:space="0" w:color="auto"/>
        <w:bottom w:val="none" w:sz="0" w:space="0" w:color="auto"/>
        <w:right w:val="none" w:sz="0" w:space="0" w:color="auto"/>
      </w:divBdr>
    </w:div>
    <w:div w:id="293829300">
      <w:bodyDiv w:val="1"/>
      <w:marLeft w:val="0"/>
      <w:marRight w:val="0"/>
      <w:marTop w:val="0"/>
      <w:marBottom w:val="0"/>
      <w:divBdr>
        <w:top w:val="none" w:sz="0" w:space="0" w:color="auto"/>
        <w:left w:val="none" w:sz="0" w:space="0" w:color="auto"/>
        <w:bottom w:val="none" w:sz="0" w:space="0" w:color="auto"/>
        <w:right w:val="none" w:sz="0" w:space="0" w:color="auto"/>
      </w:divBdr>
    </w:div>
    <w:div w:id="300623419">
      <w:bodyDiv w:val="1"/>
      <w:marLeft w:val="0"/>
      <w:marRight w:val="0"/>
      <w:marTop w:val="0"/>
      <w:marBottom w:val="0"/>
      <w:divBdr>
        <w:top w:val="none" w:sz="0" w:space="0" w:color="auto"/>
        <w:left w:val="none" w:sz="0" w:space="0" w:color="auto"/>
        <w:bottom w:val="none" w:sz="0" w:space="0" w:color="auto"/>
        <w:right w:val="none" w:sz="0" w:space="0" w:color="auto"/>
      </w:divBdr>
    </w:div>
    <w:div w:id="314191749">
      <w:bodyDiv w:val="1"/>
      <w:marLeft w:val="0"/>
      <w:marRight w:val="0"/>
      <w:marTop w:val="0"/>
      <w:marBottom w:val="0"/>
      <w:divBdr>
        <w:top w:val="none" w:sz="0" w:space="0" w:color="auto"/>
        <w:left w:val="none" w:sz="0" w:space="0" w:color="auto"/>
        <w:bottom w:val="none" w:sz="0" w:space="0" w:color="auto"/>
        <w:right w:val="none" w:sz="0" w:space="0" w:color="auto"/>
      </w:divBdr>
    </w:div>
    <w:div w:id="316693331">
      <w:bodyDiv w:val="1"/>
      <w:marLeft w:val="0"/>
      <w:marRight w:val="0"/>
      <w:marTop w:val="0"/>
      <w:marBottom w:val="0"/>
      <w:divBdr>
        <w:top w:val="none" w:sz="0" w:space="0" w:color="auto"/>
        <w:left w:val="none" w:sz="0" w:space="0" w:color="auto"/>
        <w:bottom w:val="none" w:sz="0" w:space="0" w:color="auto"/>
        <w:right w:val="none" w:sz="0" w:space="0" w:color="auto"/>
      </w:divBdr>
    </w:div>
    <w:div w:id="317151853">
      <w:bodyDiv w:val="1"/>
      <w:marLeft w:val="0"/>
      <w:marRight w:val="0"/>
      <w:marTop w:val="0"/>
      <w:marBottom w:val="0"/>
      <w:divBdr>
        <w:top w:val="none" w:sz="0" w:space="0" w:color="auto"/>
        <w:left w:val="none" w:sz="0" w:space="0" w:color="auto"/>
        <w:bottom w:val="none" w:sz="0" w:space="0" w:color="auto"/>
        <w:right w:val="none" w:sz="0" w:space="0" w:color="auto"/>
      </w:divBdr>
    </w:div>
    <w:div w:id="328874006">
      <w:bodyDiv w:val="1"/>
      <w:marLeft w:val="0"/>
      <w:marRight w:val="0"/>
      <w:marTop w:val="0"/>
      <w:marBottom w:val="0"/>
      <w:divBdr>
        <w:top w:val="none" w:sz="0" w:space="0" w:color="auto"/>
        <w:left w:val="none" w:sz="0" w:space="0" w:color="auto"/>
        <w:bottom w:val="none" w:sz="0" w:space="0" w:color="auto"/>
        <w:right w:val="none" w:sz="0" w:space="0" w:color="auto"/>
      </w:divBdr>
    </w:div>
    <w:div w:id="345788633">
      <w:bodyDiv w:val="1"/>
      <w:marLeft w:val="0"/>
      <w:marRight w:val="0"/>
      <w:marTop w:val="0"/>
      <w:marBottom w:val="0"/>
      <w:divBdr>
        <w:top w:val="none" w:sz="0" w:space="0" w:color="auto"/>
        <w:left w:val="none" w:sz="0" w:space="0" w:color="auto"/>
        <w:bottom w:val="none" w:sz="0" w:space="0" w:color="auto"/>
        <w:right w:val="none" w:sz="0" w:space="0" w:color="auto"/>
      </w:divBdr>
    </w:div>
    <w:div w:id="375356735">
      <w:bodyDiv w:val="1"/>
      <w:marLeft w:val="0"/>
      <w:marRight w:val="0"/>
      <w:marTop w:val="0"/>
      <w:marBottom w:val="0"/>
      <w:divBdr>
        <w:top w:val="none" w:sz="0" w:space="0" w:color="auto"/>
        <w:left w:val="none" w:sz="0" w:space="0" w:color="auto"/>
        <w:bottom w:val="none" w:sz="0" w:space="0" w:color="auto"/>
        <w:right w:val="none" w:sz="0" w:space="0" w:color="auto"/>
      </w:divBdr>
    </w:div>
    <w:div w:id="382288952">
      <w:bodyDiv w:val="1"/>
      <w:marLeft w:val="0"/>
      <w:marRight w:val="0"/>
      <w:marTop w:val="0"/>
      <w:marBottom w:val="0"/>
      <w:divBdr>
        <w:top w:val="none" w:sz="0" w:space="0" w:color="auto"/>
        <w:left w:val="none" w:sz="0" w:space="0" w:color="auto"/>
        <w:bottom w:val="none" w:sz="0" w:space="0" w:color="auto"/>
        <w:right w:val="none" w:sz="0" w:space="0" w:color="auto"/>
      </w:divBdr>
    </w:div>
    <w:div w:id="382366475">
      <w:bodyDiv w:val="1"/>
      <w:marLeft w:val="0"/>
      <w:marRight w:val="0"/>
      <w:marTop w:val="0"/>
      <w:marBottom w:val="0"/>
      <w:divBdr>
        <w:top w:val="none" w:sz="0" w:space="0" w:color="auto"/>
        <w:left w:val="none" w:sz="0" w:space="0" w:color="auto"/>
        <w:bottom w:val="none" w:sz="0" w:space="0" w:color="auto"/>
        <w:right w:val="none" w:sz="0" w:space="0" w:color="auto"/>
      </w:divBdr>
    </w:div>
    <w:div w:id="402727720">
      <w:bodyDiv w:val="1"/>
      <w:marLeft w:val="0"/>
      <w:marRight w:val="0"/>
      <w:marTop w:val="0"/>
      <w:marBottom w:val="0"/>
      <w:divBdr>
        <w:top w:val="none" w:sz="0" w:space="0" w:color="auto"/>
        <w:left w:val="none" w:sz="0" w:space="0" w:color="auto"/>
        <w:bottom w:val="none" w:sz="0" w:space="0" w:color="auto"/>
        <w:right w:val="none" w:sz="0" w:space="0" w:color="auto"/>
      </w:divBdr>
    </w:div>
    <w:div w:id="403914358">
      <w:bodyDiv w:val="1"/>
      <w:marLeft w:val="0"/>
      <w:marRight w:val="0"/>
      <w:marTop w:val="0"/>
      <w:marBottom w:val="0"/>
      <w:divBdr>
        <w:top w:val="none" w:sz="0" w:space="0" w:color="auto"/>
        <w:left w:val="none" w:sz="0" w:space="0" w:color="auto"/>
        <w:bottom w:val="none" w:sz="0" w:space="0" w:color="auto"/>
        <w:right w:val="none" w:sz="0" w:space="0" w:color="auto"/>
      </w:divBdr>
    </w:div>
    <w:div w:id="408381367">
      <w:bodyDiv w:val="1"/>
      <w:marLeft w:val="0"/>
      <w:marRight w:val="0"/>
      <w:marTop w:val="0"/>
      <w:marBottom w:val="0"/>
      <w:divBdr>
        <w:top w:val="none" w:sz="0" w:space="0" w:color="auto"/>
        <w:left w:val="none" w:sz="0" w:space="0" w:color="auto"/>
        <w:bottom w:val="none" w:sz="0" w:space="0" w:color="auto"/>
        <w:right w:val="none" w:sz="0" w:space="0" w:color="auto"/>
      </w:divBdr>
    </w:div>
    <w:div w:id="409738961">
      <w:bodyDiv w:val="1"/>
      <w:marLeft w:val="0"/>
      <w:marRight w:val="0"/>
      <w:marTop w:val="0"/>
      <w:marBottom w:val="0"/>
      <w:divBdr>
        <w:top w:val="none" w:sz="0" w:space="0" w:color="auto"/>
        <w:left w:val="none" w:sz="0" w:space="0" w:color="auto"/>
        <w:bottom w:val="none" w:sz="0" w:space="0" w:color="auto"/>
        <w:right w:val="none" w:sz="0" w:space="0" w:color="auto"/>
      </w:divBdr>
    </w:div>
    <w:div w:id="419913192">
      <w:bodyDiv w:val="1"/>
      <w:marLeft w:val="0"/>
      <w:marRight w:val="0"/>
      <w:marTop w:val="0"/>
      <w:marBottom w:val="0"/>
      <w:divBdr>
        <w:top w:val="none" w:sz="0" w:space="0" w:color="auto"/>
        <w:left w:val="none" w:sz="0" w:space="0" w:color="auto"/>
        <w:bottom w:val="none" w:sz="0" w:space="0" w:color="auto"/>
        <w:right w:val="none" w:sz="0" w:space="0" w:color="auto"/>
      </w:divBdr>
    </w:div>
    <w:div w:id="443504673">
      <w:bodyDiv w:val="1"/>
      <w:marLeft w:val="0"/>
      <w:marRight w:val="0"/>
      <w:marTop w:val="0"/>
      <w:marBottom w:val="0"/>
      <w:divBdr>
        <w:top w:val="none" w:sz="0" w:space="0" w:color="auto"/>
        <w:left w:val="none" w:sz="0" w:space="0" w:color="auto"/>
        <w:bottom w:val="none" w:sz="0" w:space="0" w:color="auto"/>
        <w:right w:val="none" w:sz="0" w:space="0" w:color="auto"/>
      </w:divBdr>
    </w:div>
    <w:div w:id="446044465">
      <w:bodyDiv w:val="1"/>
      <w:marLeft w:val="0"/>
      <w:marRight w:val="0"/>
      <w:marTop w:val="0"/>
      <w:marBottom w:val="0"/>
      <w:divBdr>
        <w:top w:val="none" w:sz="0" w:space="0" w:color="auto"/>
        <w:left w:val="none" w:sz="0" w:space="0" w:color="auto"/>
        <w:bottom w:val="none" w:sz="0" w:space="0" w:color="auto"/>
        <w:right w:val="none" w:sz="0" w:space="0" w:color="auto"/>
      </w:divBdr>
    </w:div>
    <w:div w:id="447050926">
      <w:bodyDiv w:val="1"/>
      <w:marLeft w:val="0"/>
      <w:marRight w:val="0"/>
      <w:marTop w:val="0"/>
      <w:marBottom w:val="0"/>
      <w:divBdr>
        <w:top w:val="none" w:sz="0" w:space="0" w:color="auto"/>
        <w:left w:val="none" w:sz="0" w:space="0" w:color="auto"/>
        <w:bottom w:val="none" w:sz="0" w:space="0" w:color="auto"/>
        <w:right w:val="none" w:sz="0" w:space="0" w:color="auto"/>
      </w:divBdr>
    </w:div>
    <w:div w:id="455755359">
      <w:bodyDiv w:val="1"/>
      <w:marLeft w:val="0"/>
      <w:marRight w:val="0"/>
      <w:marTop w:val="0"/>
      <w:marBottom w:val="0"/>
      <w:divBdr>
        <w:top w:val="none" w:sz="0" w:space="0" w:color="auto"/>
        <w:left w:val="none" w:sz="0" w:space="0" w:color="auto"/>
        <w:bottom w:val="none" w:sz="0" w:space="0" w:color="auto"/>
        <w:right w:val="none" w:sz="0" w:space="0" w:color="auto"/>
      </w:divBdr>
    </w:div>
    <w:div w:id="460000193">
      <w:bodyDiv w:val="1"/>
      <w:marLeft w:val="0"/>
      <w:marRight w:val="0"/>
      <w:marTop w:val="0"/>
      <w:marBottom w:val="0"/>
      <w:divBdr>
        <w:top w:val="none" w:sz="0" w:space="0" w:color="auto"/>
        <w:left w:val="none" w:sz="0" w:space="0" w:color="auto"/>
        <w:bottom w:val="none" w:sz="0" w:space="0" w:color="auto"/>
        <w:right w:val="none" w:sz="0" w:space="0" w:color="auto"/>
      </w:divBdr>
    </w:div>
    <w:div w:id="468599176">
      <w:bodyDiv w:val="1"/>
      <w:marLeft w:val="0"/>
      <w:marRight w:val="0"/>
      <w:marTop w:val="0"/>
      <w:marBottom w:val="0"/>
      <w:divBdr>
        <w:top w:val="none" w:sz="0" w:space="0" w:color="auto"/>
        <w:left w:val="none" w:sz="0" w:space="0" w:color="auto"/>
        <w:bottom w:val="none" w:sz="0" w:space="0" w:color="auto"/>
        <w:right w:val="none" w:sz="0" w:space="0" w:color="auto"/>
      </w:divBdr>
    </w:div>
    <w:div w:id="472990245">
      <w:bodyDiv w:val="1"/>
      <w:marLeft w:val="0"/>
      <w:marRight w:val="0"/>
      <w:marTop w:val="0"/>
      <w:marBottom w:val="0"/>
      <w:divBdr>
        <w:top w:val="none" w:sz="0" w:space="0" w:color="auto"/>
        <w:left w:val="none" w:sz="0" w:space="0" w:color="auto"/>
        <w:bottom w:val="none" w:sz="0" w:space="0" w:color="auto"/>
        <w:right w:val="none" w:sz="0" w:space="0" w:color="auto"/>
      </w:divBdr>
    </w:div>
    <w:div w:id="475496205">
      <w:bodyDiv w:val="1"/>
      <w:marLeft w:val="0"/>
      <w:marRight w:val="0"/>
      <w:marTop w:val="0"/>
      <w:marBottom w:val="0"/>
      <w:divBdr>
        <w:top w:val="none" w:sz="0" w:space="0" w:color="auto"/>
        <w:left w:val="none" w:sz="0" w:space="0" w:color="auto"/>
        <w:bottom w:val="none" w:sz="0" w:space="0" w:color="auto"/>
        <w:right w:val="none" w:sz="0" w:space="0" w:color="auto"/>
      </w:divBdr>
    </w:div>
    <w:div w:id="494762096">
      <w:bodyDiv w:val="1"/>
      <w:marLeft w:val="0"/>
      <w:marRight w:val="0"/>
      <w:marTop w:val="0"/>
      <w:marBottom w:val="0"/>
      <w:divBdr>
        <w:top w:val="none" w:sz="0" w:space="0" w:color="auto"/>
        <w:left w:val="none" w:sz="0" w:space="0" w:color="auto"/>
        <w:bottom w:val="none" w:sz="0" w:space="0" w:color="auto"/>
        <w:right w:val="none" w:sz="0" w:space="0" w:color="auto"/>
      </w:divBdr>
    </w:div>
    <w:div w:id="504513194">
      <w:bodyDiv w:val="1"/>
      <w:marLeft w:val="0"/>
      <w:marRight w:val="0"/>
      <w:marTop w:val="0"/>
      <w:marBottom w:val="0"/>
      <w:divBdr>
        <w:top w:val="none" w:sz="0" w:space="0" w:color="auto"/>
        <w:left w:val="none" w:sz="0" w:space="0" w:color="auto"/>
        <w:bottom w:val="none" w:sz="0" w:space="0" w:color="auto"/>
        <w:right w:val="none" w:sz="0" w:space="0" w:color="auto"/>
      </w:divBdr>
    </w:div>
    <w:div w:id="507864293">
      <w:bodyDiv w:val="1"/>
      <w:marLeft w:val="0"/>
      <w:marRight w:val="0"/>
      <w:marTop w:val="0"/>
      <w:marBottom w:val="0"/>
      <w:divBdr>
        <w:top w:val="none" w:sz="0" w:space="0" w:color="auto"/>
        <w:left w:val="none" w:sz="0" w:space="0" w:color="auto"/>
        <w:bottom w:val="none" w:sz="0" w:space="0" w:color="auto"/>
        <w:right w:val="none" w:sz="0" w:space="0" w:color="auto"/>
      </w:divBdr>
    </w:div>
    <w:div w:id="518618723">
      <w:bodyDiv w:val="1"/>
      <w:marLeft w:val="0"/>
      <w:marRight w:val="0"/>
      <w:marTop w:val="0"/>
      <w:marBottom w:val="0"/>
      <w:divBdr>
        <w:top w:val="none" w:sz="0" w:space="0" w:color="auto"/>
        <w:left w:val="none" w:sz="0" w:space="0" w:color="auto"/>
        <w:bottom w:val="none" w:sz="0" w:space="0" w:color="auto"/>
        <w:right w:val="none" w:sz="0" w:space="0" w:color="auto"/>
      </w:divBdr>
    </w:div>
    <w:div w:id="531964743">
      <w:bodyDiv w:val="1"/>
      <w:marLeft w:val="0"/>
      <w:marRight w:val="0"/>
      <w:marTop w:val="0"/>
      <w:marBottom w:val="0"/>
      <w:divBdr>
        <w:top w:val="none" w:sz="0" w:space="0" w:color="auto"/>
        <w:left w:val="none" w:sz="0" w:space="0" w:color="auto"/>
        <w:bottom w:val="none" w:sz="0" w:space="0" w:color="auto"/>
        <w:right w:val="none" w:sz="0" w:space="0" w:color="auto"/>
      </w:divBdr>
    </w:div>
    <w:div w:id="534345288">
      <w:bodyDiv w:val="1"/>
      <w:marLeft w:val="0"/>
      <w:marRight w:val="0"/>
      <w:marTop w:val="0"/>
      <w:marBottom w:val="0"/>
      <w:divBdr>
        <w:top w:val="none" w:sz="0" w:space="0" w:color="auto"/>
        <w:left w:val="none" w:sz="0" w:space="0" w:color="auto"/>
        <w:bottom w:val="none" w:sz="0" w:space="0" w:color="auto"/>
        <w:right w:val="none" w:sz="0" w:space="0" w:color="auto"/>
      </w:divBdr>
    </w:div>
    <w:div w:id="554387815">
      <w:bodyDiv w:val="1"/>
      <w:marLeft w:val="0"/>
      <w:marRight w:val="0"/>
      <w:marTop w:val="0"/>
      <w:marBottom w:val="0"/>
      <w:divBdr>
        <w:top w:val="none" w:sz="0" w:space="0" w:color="auto"/>
        <w:left w:val="none" w:sz="0" w:space="0" w:color="auto"/>
        <w:bottom w:val="none" w:sz="0" w:space="0" w:color="auto"/>
        <w:right w:val="none" w:sz="0" w:space="0" w:color="auto"/>
      </w:divBdr>
    </w:div>
    <w:div w:id="566308152">
      <w:bodyDiv w:val="1"/>
      <w:marLeft w:val="0"/>
      <w:marRight w:val="0"/>
      <w:marTop w:val="0"/>
      <w:marBottom w:val="0"/>
      <w:divBdr>
        <w:top w:val="none" w:sz="0" w:space="0" w:color="auto"/>
        <w:left w:val="none" w:sz="0" w:space="0" w:color="auto"/>
        <w:bottom w:val="none" w:sz="0" w:space="0" w:color="auto"/>
        <w:right w:val="none" w:sz="0" w:space="0" w:color="auto"/>
      </w:divBdr>
    </w:div>
    <w:div w:id="569536523">
      <w:bodyDiv w:val="1"/>
      <w:marLeft w:val="0"/>
      <w:marRight w:val="0"/>
      <w:marTop w:val="0"/>
      <w:marBottom w:val="0"/>
      <w:divBdr>
        <w:top w:val="none" w:sz="0" w:space="0" w:color="auto"/>
        <w:left w:val="none" w:sz="0" w:space="0" w:color="auto"/>
        <w:bottom w:val="none" w:sz="0" w:space="0" w:color="auto"/>
        <w:right w:val="none" w:sz="0" w:space="0" w:color="auto"/>
      </w:divBdr>
    </w:div>
    <w:div w:id="573856629">
      <w:bodyDiv w:val="1"/>
      <w:marLeft w:val="0"/>
      <w:marRight w:val="0"/>
      <w:marTop w:val="0"/>
      <w:marBottom w:val="0"/>
      <w:divBdr>
        <w:top w:val="none" w:sz="0" w:space="0" w:color="auto"/>
        <w:left w:val="none" w:sz="0" w:space="0" w:color="auto"/>
        <w:bottom w:val="none" w:sz="0" w:space="0" w:color="auto"/>
        <w:right w:val="none" w:sz="0" w:space="0" w:color="auto"/>
      </w:divBdr>
    </w:div>
    <w:div w:id="588317012">
      <w:bodyDiv w:val="1"/>
      <w:marLeft w:val="0"/>
      <w:marRight w:val="0"/>
      <w:marTop w:val="0"/>
      <w:marBottom w:val="0"/>
      <w:divBdr>
        <w:top w:val="none" w:sz="0" w:space="0" w:color="auto"/>
        <w:left w:val="none" w:sz="0" w:space="0" w:color="auto"/>
        <w:bottom w:val="none" w:sz="0" w:space="0" w:color="auto"/>
        <w:right w:val="none" w:sz="0" w:space="0" w:color="auto"/>
      </w:divBdr>
    </w:div>
    <w:div w:id="596520087">
      <w:bodyDiv w:val="1"/>
      <w:marLeft w:val="0"/>
      <w:marRight w:val="0"/>
      <w:marTop w:val="0"/>
      <w:marBottom w:val="0"/>
      <w:divBdr>
        <w:top w:val="none" w:sz="0" w:space="0" w:color="auto"/>
        <w:left w:val="none" w:sz="0" w:space="0" w:color="auto"/>
        <w:bottom w:val="none" w:sz="0" w:space="0" w:color="auto"/>
        <w:right w:val="none" w:sz="0" w:space="0" w:color="auto"/>
      </w:divBdr>
    </w:div>
    <w:div w:id="599414918">
      <w:bodyDiv w:val="1"/>
      <w:marLeft w:val="0"/>
      <w:marRight w:val="0"/>
      <w:marTop w:val="0"/>
      <w:marBottom w:val="0"/>
      <w:divBdr>
        <w:top w:val="none" w:sz="0" w:space="0" w:color="auto"/>
        <w:left w:val="none" w:sz="0" w:space="0" w:color="auto"/>
        <w:bottom w:val="none" w:sz="0" w:space="0" w:color="auto"/>
        <w:right w:val="none" w:sz="0" w:space="0" w:color="auto"/>
      </w:divBdr>
    </w:div>
    <w:div w:id="601306322">
      <w:bodyDiv w:val="1"/>
      <w:marLeft w:val="0"/>
      <w:marRight w:val="0"/>
      <w:marTop w:val="0"/>
      <w:marBottom w:val="0"/>
      <w:divBdr>
        <w:top w:val="none" w:sz="0" w:space="0" w:color="auto"/>
        <w:left w:val="none" w:sz="0" w:space="0" w:color="auto"/>
        <w:bottom w:val="none" w:sz="0" w:space="0" w:color="auto"/>
        <w:right w:val="none" w:sz="0" w:space="0" w:color="auto"/>
      </w:divBdr>
    </w:div>
    <w:div w:id="607781629">
      <w:bodyDiv w:val="1"/>
      <w:marLeft w:val="0"/>
      <w:marRight w:val="0"/>
      <w:marTop w:val="0"/>
      <w:marBottom w:val="0"/>
      <w:divBdr>
        <w:top w:val="none" w:sz="0" w:space="0" w:color="auto"/>
        <w:left w:val="none" w:sz="0" w:space="0" w:color="auto"/>
        <w:bottom w:val="none" w:sz="0" w:space="0" w:color="auto"/>
        <w:right w:val="none" w:sz="0" w:space="0" w:color="auto"/>
      </w:divBdr>
    </w:div>
    <w:div w:id="617639281">
      <w:bodyDiv w:val="1"/>
      <w:marLeft w:val="0"/>
      <w:marRight w:val="0"/>
      <w:marTop w:val="0"/>
      <w:marBottom w:val="0"/>
      <w:divBdr>
        <w:top w:val="none" w:sz="0" w:space="0" w:color="auto"/>
        <w:left w:val="none" w:sz="0" w:space="0" w:color="auto"/>
        <w:bottom w:val="none" w:sz="0" w:space="0" w:color="auto"/>
        <w:right w:val="none" w:sz="0" w:space="0" w:color="auto"/>
      </w:divBdr>
    </w:div>
    <w:div w:id="632909982">
      <w:bodyDiv w:val="1"/>
      <w:marLeft w:val="0"/>
      <w:marRight w:val="0"/>
      <w:marTop w:val="0"/>
      <w:marBottom w:val="0"/>
      <w:divBdr>
        <w:top w:val="none" w:sz="0" w:space="0" w:color="auto"/>
        <w:left w:val="none" w:sz="0" w:space="0" w:color="auto"/>
        <w:bottom w:val="none" w:sz="0" w:space="0" w:color="auto"/>
        <w:right w:val="none" w:sz="0" w:space="0" w:color="auto"/>
      </w:divBdr>
    </w:div>
    <w:div w:id="653148632">
      <w:bodyDiv w:val="1"/>
      <w:marLeft w:val="0"/>
      <w:marRight w:val="0"/>
      <w:marTop w:val="0"/>
      <w:marBottom w:val="0"/>
      <w:divBdr>
        <w:top w:val="none" w:sz="0" w:space="0" w:color="auto"/>
        <w:left w:val="none" w:sz="0" w:space="0" w:color="auto"/>
        <w:bottom w:val="none" w:sz="0" w:space="0" w:color="auto"/>
        <w:right w:val="none" w:sz="0" w:space="0" w:color="auto"/>
      </w:divBdr>
    </w:div>
    <w:div w:id="657809214">
      <w:bodyDiv w:val="1"/>
      <w:marLeft w:val="0"/>
      <w:marRight w:val="0"/>
      <w:marTop w:val="0"/>
      <w:marBottom w:val="0"/>
      <w:divBdr>
        <w:top w:val="none" w:sz="0" w:space="0" w:color="auto"/>
        <w:left w:val="none" w:sz="0" w:space="0" w:color="auto"/>
        <w:bottom w:val="none" w:sz="0" w:space="0" w:color="auto"/>
        <w:right w:val="none" w:sz="0" w:space="0" w:color="auto"/>
      </w:divBdr>
    </w:div>
    <w:div w:id="674461573">
      <w:bodyDiv w:val="1"/>
      <w:marLeft w:val="0"/>
      <w:marRight w:val="0"/>
      <w:marTop w:val="0"/>
      <w:marBottom w:val="0"/>
      <w:divBdr>
        <w:top w:val="none" w:sz="0" w:space="0" w:color="auto"/>
        <w:left w:val="none" w:sz="0" w:space="0" w:color="auto"/>
        <w:bottom w:val="none" w:sz="0" w:space="0" w:color="auto"/>
        <w:right w:val="none" w:sz="0" w:space="0" w:color="auto"/>
      </w:divBdr>
    </w:div>
    <w:div w:id="709183783">
      <w:bodyDiv w:val="1"/>
      <w:marLeft w:val="0"/>
      <w:marRight w:val="0"/>
      <w:marTop w:val="0"/>
      <w:marBottom w:val="0"/>
      <w:divBdr>
        <w:top w:val="none" w:sz="0" w:space="0" w:color="auto"/>
        <w:left w:val="none" w:sz="0" w:space="0" w:color="auto"/>
        <w:bottom w:val="none" w:sz="0" w:space="0" w:color="auto"/>
        <w:right w:val="none" w:sz="0" w:space="0" w:color="auto"/>
      </w:divBdr>
    </w:div>
    <w:div w:id="711157178">
      <w:bodyDiv w:val="1"/>
      <w:marLeft w:val="0"/>
      <w:marRight w:val="0"/>
      <w:marTop w:val="0"/>
      <w:marBottom w:val="0"/>
      <w:divBdr>
        <w:top w:val="none" w:sz="0" w:space="0" w:color="auto"/>
        <w:left w:val="none" w:sz="0" w:space="0" w:color="auto"/>
        <w:bottom w:val="none" w:sz="0" w:space="0" w:color="auto"/>
        <w:right w:val="none" w:sz="0" w:space="0" w:color="auto"/>
      </w:divBdr>
    </w:div>
    <w:div w:id="732896820">
      <w:bodyDiv w:val="1"/>
      <w:marLeft w:val="0"/>
      <w:marRight w:val="0"/>
      <w:marTop w:val="0"/>
      <w:marBottom w:val="0"/>
      <w:divBdr>
        <w:top w:val="none" w:sz="0" w:space="0" w:color="auto"/>
        <w:left w:val="none" w:sz="0" w:space="0" w:color="auto"/>
        <w:bottom w:val="none" w:sz="0" w:space="0" w:color="auto"/>
        <w:right w:val="none" w:sz="0" w:space="0" w:color="auto"/>
      </w:divBdr>
    </w:div>
    <w:div w:id="738940649">
      <w:bodyDiv w:val="1"/>
      <w:marLeft w:val="0"/>
      <w:marRight w:val="0"/>
      <w:marTop w:val="0"/>
      <w:marBottom w:val="0"/>
      <w:divBdr>
        <w:top w:val="none" w:sz="0" w:space="0" w:color="auto"/>
        <w:left w:val="none" w:sz="0" w:space="0" w:color="auto"/>
        <w:bottom w:val="none" w:sz="0" w:space="0" w:color="auto"/>
        <w:right w:val="none" w:sz="0" w:space="0" w:color="auto"/>
      </w:divBdr>
    </w:div>
    <w:div w:id="738941715">
      <w:bodyDiv w:val="1"/>
      <w:marLeft w:val="0"/>
      <w:marRight w:val="0"/>
      <w:marTop w:val="0"/>
      <w:marBottom w:val="0"/>
      <w:divBdr>
        <w:top w:val="none" w:sz="0" w:space="0" w:color="auto"/>
        <w:left w:val="none" w:sz="0" w:space="0" w:color="auto"/>
        <w:bottom w:val="none" w:sz="0" w:space="0" w:color="auto"/>
        <w:right w:val="none" w:sz="0" w:space="0" w:color="auto"/>
      </w:divBdr>
    </w:div>
    <w:div w:id="760763317">
      <w:bodyDiv w:val="1"/>
      <w:marLeft w:val="0"/>
      <w:marRight w:val="0"/>
      <w:marTop w:val="0"/>
      <w:marBottom w:val="0"/>
      <w:divBdr>
        <w:top w:val="none" w:sz="0" w:space="0" w:color="auto"/>
        <w:left w:val="none" w:sz="0" w:space="0" w:color="auto"/>
        <w:bottom w:val="none" w:sz="0" w:space="0" w:color="auto"/>
        <w:right w:val="none" w:sz="0" w:space="0" w:color="auto"/>
      </w:divBdr>
    </w:div>
    <w:div w:id="796602376">
      <w:bodyDiv w:val="1"/>
      <w:marLeft w:val="0"/>
      <w:marRight w:val="0"/>
      <w:marTop w:val="0"/>
      <w:marBottom w:val="0"/>
      <w:divBdr>
        <w:top w:val="none" w:sz="0" w:space="0" w:color="auto"/>
        <w:left w:val="none" w:sz="0" w:space="0" w:color="auto"/>
        <w:bottom w:val="none" w:sz="0" w:space="0" w:color="auto"/>
        <w:right w:val="none" w:sz="0" w:space="0" w:color="auto"/>
      </w:divBdr>
    </w:div>
    <w:div w:id="800878179">
      <w:bodyDiv w:val="1"/>
      <w:marLeft w:val="0"/>
      <w:marRight w:val="0"/>
      <w:marTop w:val="0"/>
      <w:marBottom w:val="0"/>
      <w:divBdr>
        <w:top w:val="none" w:sz="0" w:space="0" w:color="auto"/>
        <w:left w:val="none" w:sz="0" w:space="0" w:color="auto"/>
        <w:bottom w:val="none" w:sz="0" w:space="0" w:color="auto"/>
        <w:right w:val="none" w:sz="0" w:space="0" w:color="auto"/>
      </w:divBdr>
    </w:div>
    <w:div w:id="809785907">
      <w:bodyDiv w:val="1"/>
      <w:marLeft w:val="0"/>
      <w:marRight w:val="0"/>
      <w:marTop w:val="0"/>
      <w:marBottom w:val="0"/>
      <w:divBdr>
        <w:top w:val="none" w:sz="0" w:space="0" w:color="auto"/>
        <w:left w:val="none" w:sz="0" w:space="0" w:color="auto"/>
        <w:bottom w:val="none" w:sz="0" w:space="0" w:color="auto"/>
        <w:right w:val="none" w:sz="0" w:space="0" w:color="auto"/>
      </w:divBdr>
    </w:div>
    <w:div w:id="825973728">
      <w:bodyDiv w:val="1"/>
      <w:marLeft w:val="0"/>
      <w:marRight w:val="0"/>
      <w:marTop w:val="0"/>
      <w:marBottom w:val="0"/>
      <w:divBdr>
        <w:top w:val="none" w:sz="0" w:space="0" w:color="auto"/>
        <w:left w:val="none" w:sz="0" w:space="0" w:color="auto"/>
        <w:bottom w:val="none" w:sz="0" w:space="0" w:color="auto"/>
        <w:right w:val="none" w:sz="0" w:space="0" w:color="auto"/>
      </w:divBdr>
    </w:div>
    <w:div w:id="832840259">
      <w:bodyDiv w:val="1"/>
      <w:marLeft w:val="0"/>
      <w:marRight w:val="0"/>
      <w:marTop w:val="0"/>
      <w:marBottom w:val="0"/>
      <w:divBdr>
        <w:top w:val="none" w:sz="0" w:space="0" w:color="auto"/>
        <w:left w:val="none" w:sz="0" w:space="0" w:color="auto"/>
        <w:bottom w:val="none" w:sz="0" w:space="0" w:color="auto"/>
        <w:right w:val="none" w:sz="0" w:space="0" w:color="auto"/>
      </w:divBdr>
    </w:div>
    <w:div w:id="833837175">
      <w:bodyDiv w:val="1"/>
      <w:marLeft w:val="0"/>
      <w:marRight w:val="0"/>
      <w:marTop w:val="0"/>
      <w:marBottom w:val="0"/>
      <w:divBdr>
        <w:top w:val="none" w:sz="0" w:space="0" w:color="auto"/>
        <w:left w:val="none" w:sz="0" w:space="0" w:color="auto"/>
        <w:bottom w:val="none" w:sz="0" w:space="0" w:color="auto"/>
        <w:right w:val="none" w:sz="0" w:space="0" w:color="auto"/>
      </w:divBdr>
    </w:div>
    <w:div w:id="846405162">
      <w:bodyDiv w:val="1"/>
      <w:marLeft w:val="0"/>
      <w:marRight w:val="0"/>
      <w:marTop w:val="0"/>
      <w:marBottom w:val="0"/>
      <w:divBdr>
        <w:top w:val="none" w:sz="0" w:space="0" w:color="auto"/>
        <w:left w:val="none" w:sz="0" w:space="0" w:color="auto"/>
        <w:bottom w:val="none" w:sz="0" w:space="0" w:color="auto"/>
        <w:right w:val="none" w:sz="0" w:space="0" w:color="auto"/>
      </w:divBdr>
    </w:div>
    <w:div w:id="852181689">
      <w:bodyDiv w:val="1"/>
      <w:marLeft w:val="0"/>
      <w:marRight w:val="0"/>
      <w:marTop w:val="0"/>
      <w:marBottom w:val="0"/>
      <w:divBdr>
        <w:top w:val="none" w:sz="0" w:space="0" w:color="auto"/>
        <w:left w:val="none" w:sz="0" w:space="0" w:color="auto"/>
        <w:bottom w:val="none" w:sz="0" w:space="0" w:color="auto"/>
        <w:right w:val="none" w:sz="0" w:space="0" w:color="auto"/>
      </w:divBdr>
    </w:div>
    <w:div w:id="867523351">
      <w:bodyDiv w:val="1"/>
      <w:marLeft w:val="0"/>
      <w:marRight w:val="0"/>
      <w:marTop w:val="0"/>
      <w:marBottom w:val="0"/>
      <w:divBdr>
        <w:top w:val="none" w:sz="0" w:space="0" w:color="auto"/>
        <w:left w:val="none" w:sz="0" w:space="0" w:color="auto"/>
        <w:bottom w:val="none" w:sz="0" w:space="0" w:color="auto"/>
        <w:right w:val="none" w:sz="0" w:space="0" w:color="auto"/>
      </w:divBdr>
    </w:div>
    <w:div w:id="867641923">
      <w:bodyDiv w:val="1"/>
      <w:marLeft w:val="0"/>
      <w:marRight w:val="0"/>
      <w:marTop w:val="0"/>
      <w:marBottom w:val="0"/>
      <w:divBdr>
        <w:top w:val="none" w:sz="0" w:space="0" w:color="auto"/>
        <w:left w:val="none" w:sz="0" w:space="0" w:color="auto"/>
        <w:bottom w:val="none" w:sz="0" w:space="0" w:color="auto"/>
        <w:right w:val="none" w:sz="0" w:space="0" w:color="auto"/>
      </w:divBdr>
    </w:div>
    <w:div w:id="867643739">
      <w:bodyDiv w:val="1"/>
      <w:marLeft w:val="0"/>
      <w:marRight w:val="0"/>
      <w:marTop w:val="0"/>
      <w:marBottom w:val="0"/>
      <w:divBdr>
        <w:top w:val="none" w:sz="0" w:space="0" w:color="auto"/>
        <w:left w:val="none" w:sz="0" w:space="0" w:color="auto"/>
        <w:bottom w:val="none" w:sz="0" w:space="0" w:color="auto"/>
        <w:right w:val="none" w:sz="0" w:space="0" w:color="auto"/>
      </w:divBdr>
    </w:div>
    <w:div w:id="869802464">
      <w:bodyDiv w:val="1"/>
      <w:marLeft w:val="0"/>
      <w:marRight w:val="0"/>
      <w:marTop w:val="0"/>
      <w:marBottom w:val="0"/>
      <w:divBdr>
        <w:top w:val="none" w:sz="0" w:space="0" w:color="auto"/>
        <w:left w:val="none" w:sz="0" w:space="0" w:color="auto"/>
        <w:bottom w:val="none" w:sz="0" w:space="0" w:color="auto"/>
        <w:right w:val="none" w:sz="0" w:space="0" w:color="auto"/>
      </w:divBdr>
    </w:div>
    <w:div w:id="877743112">
      <w:bodyDiv w:val="1"/>
      <w:marLeft w:val="0"/>
      <w:marRight w:val="0"/>
      <w:marTop w:val="0"/>
      <w:marBottom w:val="0"/>
      <w:divBdr>
        <w:top w:val="none" w:sz="0" w:space="0" w:color="auto"/>
        <w:left w:val="none" w:sz="0" w:space="0" w:color="auto"/>
        <w:bottom w:val="none" w:sz="0" w:space="0" w:color="auto"/>
        <w:right w:val="none" w:sz="0" w:space="0" w:color="auto"/>
      </w:divBdr>
    </w:div>
    <w:div w:id="906108038">
      <w:bodyDiv w:val="1"/>
      <w:marLeft w:val="0"/>
      <w:marRight w:val="0"/>
      <w:marTop w:val="0"/>
      <w:marBottom w:val="0"/>
      <w:divBdr>
        <w:top w:val="none" w:sz="0" w:space="0" w:color="auto"/>
        <w:left w:val="none" w:sz="0" w:space="0" w:color="auto"/>
        <w:bottom w:val="none" w:sz="0" w:space="0" w:color="auto"/>
        <w:right w:val="none" w:sz="0" w:space="0" w:color="auto"/>
      </w:divBdr>
    </w:div>
    <w:div w:id="913314395">
      <w:bodyDiv w:val="1"/>
      <w:marLeft w:val="0"/>
      <w:marRight w:val="0"/>
      <w:marTop w:val="0"/>
      <w:marBottom w:val="0"/>
      <w:divBdr>
        <w:top w:val="none" w:sz="0" w:space="0" w:color="auto"/>
        <w:left w:val="none" w:sz="0" w:space="0" w:color="auto"/>
        <w:bottom w:val="none" w:sz="0" w:space="0" w:color="auto"/>
        <w:right w:val="none" w:sz="0" w:space="0" w:color="auto"/>
      </w:divBdr>
    </w:div>
    <w:div w:id="924538752">
      <w:bodyDiv w:val="1"/>
      <w:marLeft w:val="0"/>
      <w:marRight w:val="0"/>
      <w:marTop w:val="0"/>
      <w:marBottom w:val="0"/>
      <w:divBdr>
        <w:top w:val="none" w:sz="0" w:space="0" w:color="auto"/>
        <w:left w:val="none" w:sz="0" w:space="0" w:color="auto"/>
        <w:bottom w:val="none" w:sz="0" w:space="0" w:color="auto"/>
        <w:right w:val="none" w:sz="0" w:space="0" w:color="auto"/>
      </w:divBdr>
    </w:div>
    <w:div w:id="930433211">
      <w:bodyDiv w:val="1"/>
      <w:marLeft w:val="0"/>
      <w:marRight w:val="0"/>
      <w:marTop w:val="0"/>
      <w:marBottom w:val="0"/>
      <w:divBdr>
        <w:top w:val="none" w:sz="0" w:space="0" w:color="auto"/>
        <w:left w:val="none" w:sz="0" w:space="0" w:color="auto"/>
        <w:bottom w:val="none" w:sz="0" w:space="0" w:color="auto"/>
        <w:right w:val="none" w:sz="0" w:space="0" w:color="auto"/>
      </w:divBdr>
    </w:div>
    <w:div w:id="932057645">
      <w:bodyDiv w:val="1"/>
      <w:marLeft w:val="0"/>
      <w:marRight w:val="0"/>
      <w:marTop w:val="0"/>
      <w:marBottom w:val="0"/>
      <w:divBdr>
        <w:top w:val="none" w:sz="0" w:space="0" w:color="auto"/>
        <w:left w:val="none" w:sz="0" w:space="0" w:color="auto"/>
        <w:bottom w:val="none" w:sz="0" w:space="0" w:color="auto"/>
        <w:right w:val="none" w:sz="0" w:space="0" w:color="auto"/>
      </w:divBdr>
    </w:div>
    <w:div w:id="944073682">
      <w:bodyDiv w:val="1"/>
      <w:marLeft w:val="0"/>
      <w:marRight w:val="0"/>
      <w:marTop w:val="0"/>
      <w:marBottom w:val="0"/>
      <w:divBdr>
        <w:top w:val="none" w:sz="0" w:space="0" w:color="auto"/>
        <w:left w:val="none" w:sz="0" w:space="0" w:color="auto"/>
        <w:bottom w:val="none" w:sz="0" w:space="0" w:color="auto"/>
        <w:right w:val="none" w:sz="0" w:space="0" w:color="auto"/>
      </w:divBdr>
    </w:div>
    <w:div w:id="986516011">
      <w:bodyDiv w:val="1"/>
      <w:marLeft w:val="0"/>
      <w:marRight w:val="0"/>
      <w:marTop w:val="0"/>
      <w:marBottom w:val="0"/>
      <w:divBdr>
        <w:top w:val="none" w:sz="0" w:space="0" w:color="auto"/>
        <w:left w:val="none" w:sz="0" w:space="0" w:color="auto"/>
        <w:bottom w:val="none" w:sz="0" w:space="0" w:color="auto"/>
        <w:right w:val="none" w:sz="0" w:space="0" w:color="auto"/>
      </w:divBdr>
    </w:div>
    <w:div w:id="1010253065">
      <w:bodyDiv w:val="1"/>
      <w:marLeft w:val="0"/>
      <w:marRight w:val="0"/>
      <w:marTop w:val="0"/>
      <w:marBottom w:val="0"/>
      <w:divBdr>
        <w:top w:val="none" w:sz="0" w:space="0" w:color="auto"/>
        <w:left w:val="none" w:sz="0" w:space="0" w:color="auto"/>
        <w:bottom w:val="none" w:sz="0" w:space="0" w:color="auto"/>
        <w:right w:val="none" w:sz="0" w:space="0" w:color="auto"/>
      </w:divBdr>
    </w:div>
    <w:div w:id="1017541692">
      <w:bodyDiv w:val="1"/>
      <w:marLeft w:val="0"/>
      <w:marRight w:val="0"/>
      <w:marTop w:val="0"/>
      <w:marBottom w:val="0"/>
      <w:divBdr>
        <w:top w:val="none" w:sz="0" w:space="0" w:color="auto"/>
        <w:left w:val="none" w:sz="0" w:space="0" w:color="auto"/>
        <w:bottom w:val="none" w:sz="0" w:space="0" w:color="auto"/>
        <w:right w:val="none" w:sz="0" w:space="0" w:color="auto"/>
      </w:divBdr>
    </w:div>
    <w:div w:id="1023088784">
      <w:bodyDiv w:val="1"/>
      <w:marLeft w:val="0"/>
      <w:marRight w:val="0"/>
      <w:marTop w:val="0"/>
      <w:marBottom w:val="0"/>
      <w:divBdr>
        <w:top w:val="none" w:sz="0" w:space="0" w:color="auto"/>
        <w:left w:val="none" w:sz="0" w:space="0" w:color="auto"/>
        <w:bottom w:val="none" w:sz="0" w:space="0" w:color="auto"/>
        <w:right w:val="none" w:sz="0" w:space="0" w:color="auto"/>
      </w:divBdr>
    </w:div>
    <w:div w:id="1024480649">
      <w:bodyDiv w:val="1"/>
      <w:marLeft w:val="0"/>
      <w:marRight w:val="0"/>
      <w:marTop w:val="0"/>
      <w:marBottom w:val="0"/>
      <w:divBdr>
        <w:top w:val="none" w:sz="0" w:space="0" w:color="auto"/>
        <w:left w:val="none" w:sz="0" w:space="0" w:color="auto"/>
        <w:bottom w:val="none" w:sz="0" w:space="0" w:color="auto"/>
        <w:right w:val="none" w:sz="0" w:space="0" w:color="auto"/>
      </w:divBdr>
    </w:div>
    <w:div w:id="1032456962">
      <w:bodyDiv w:val="1"/>
      <w:marLeft w:val="0"/>
      <w:marRight w:val="0"/>
      <w:marTop w:val="0"/>
      <w:marBottom w:val="0"/>
      <w:divBdr>
        <w:top w:val="none" w:sz="0" w:space="0" w:color="auto"/>
        <w:left w:val="none" w:sz="0" w:space="0" w:color="auto"/>
        <w:bottom w:val="none" w:sz="0" w:space="0" w:color="auto"/>
        <w:right w:val="none" w:sz="0" w:space="0" w:color="auto"/>
      </w:divBdr>
    </w:div>
    <w:div w:id="1039084182">
      <w:bodyDiv w:val="1"/>
      <w:marLeft w:val="0"/>
      <w:marRight w:val="0"/>
      <w:marTop w:val="0"/>
      <w:marBottom w:val="0"/>
      <w:divBdr>
        <w:top w:val="none" w:sz="0" w:space="0" w:color="auto"/>
        <w:left w:val="none" w:sz="0" w:space="0" w:color="auto"/>
        <w:bottom w:val="none" w:sz="0" w:space="0" w:color="auto"/>
        <w:right w:val="none" w:sz="0" w:space="0" w:color="auto"/>
      </w:divBdr>
    </w:div>
    <w:div w:id="1045176198">
      <w:bodyDiv w:val="1"/>
      <w:marLeft w:val="0"/>
      <w:marRight w:val="0"/>
      <w:marTop w:val="0"/>
      <w:marBottom w:val="0"/>
      <w:divBdr>
        <w:top w:val="none" w:sz="0" w:space="0" w:color="auto"/>
        <w:left w:val="none" w:sz="0" w:space="0" w:color="auto"/>
        <w:bottom w:val="none" w:sz="0" w:space="0" w:color="auto"/>
        <w:right w:val="none" w:sz="0" w:space="0" w:color="auto"/>
      </w:divBdr>
    </w:div>
    <w:div w:id="1051150800">
      <w:bodyDiv w:val="1"/>
      <w:marLeft w:val="0"/>
      <w:marRight w:val="0"/>
      <w:marTop w:val="0"/>
      <w:marBottom w:val="0"/>
      <w:divBdr>
        <w:top w:val="none" w:sz="0" w:space="0" w:color="auto"/>
        <w:left w:val="none" w:sz="0" w:space="0" w:color="auto"/>
        <w:bottom w:val="none" w:sz="0" w:space="0" w:color="auto"/>
        <w:right w:val="none" w:sz="0" w:space="0" w:color="auto"/>
      </w:divBdr>
    </w:div>
    <w:div w:id="1059134576">
      <w:bodyDiv w:val="1"/>
      <w:marLeft w:val="0"/>
      <w:marRight w:val="0"/>
      <w:marTop w:val="0"/>
      <w:marBottom w:val="0"/>
      <w:divBdr>
        <w:top w:val="none" w:sz="0" w:space="0" w:color="auto"/>
        <w:left w:val="none" w:sz="0" w:space="0" w:color="auto"/>
        <w:bottom w:val="none" w:sz="0" w:space="0" w:color="auto"/>
        <w:right w:val="none" w:sz="0" w:space="0" w:color="auto"/>
      </w:divBdr>
    </w:div>
    <w:div w:id="1090350825">
      <w:bodyDiv w:val="1"/>
      <w:marLeft w:val="0"/>
      <w:marRight w:val="0"/>
      <w:marTop w:val="0"/>
      <w:marBottom w:val="0"/>
      <w:divBdr>
        <w:top w:val="none" w:sz="0" w:space="0" w:color="auto"/>
        <w:left w:val="none" w:sz="0" w:space="0" w:color="auto"/>
        <w:bottom w:val="none" w:sz="0" w:space="0" w:color="auto"/>
        <w:right w:val="none" w:sz="0" w:space="0" w:color="auto"/>
      </w:divBdr>
    </w:div>
    <w:div w:id="1112288713">
      <w:bodyDiv w:val="1"/>
      <w:marLeft w:val="0"/>
      <w:marRight w:val="0"/>
      <w:marTop w:val="0"/>
      <w:marBottom w:val="0"/>
      <w:divBdr>
        <w:top w:val="none" w:sz="0" w:space="0" w:color="auto"/>
        <w:left w:val="none" w:sz="0" w:space="0" w:color="auto"/>
        <w:bottom w:val="none" w:sz="0" w:space="0" w:color="auto"/>
        <w:right w:val="none" w:sz="0" w:space="0" w:color="auto"/>
      </w:divBdr>
    </w:div>
    <w:div w:id="1124344796">
      <w:bodyDiv w:val="1"/>
      <w:marLeft w:val="0"/>
      <w:marRight w:val="0"/>
      <w:marTop w:val="0"/>
      <w:marBottom w:val="0"/>
      <w:divBdr>
        <w:top w:val="none" w:sz="0" w:space="0" w:color="auto"/>
        <w:left w:val="none" w:sz="0" w:space="0" w:color="auto"/>
        <w:bottom w:val="none" w:sz="0" w:space="0" w:color="auto"/>
        <w:right w:val="none" w:sz="0" w:space="0" w:color="auto"/>
      </w:divBdr>
    </w:div>
    <w:div w:id="1134787849">
      <w:bodyDiv w:val="1"/>
      <w:marLeft w:val="0"/>
      <w:marRight w:val="0"/>
      <w:marTop w:val="0"/>
      <w:marBottom w:val="0"/>
      <w:divBdr>
        <w:top w:val="none" w:sz="0" w:space="0" w:color="auto"/>
        <w:left w:val="none" w:sz="0" w:space="0" w:color="auto"/>
        <w:bottom w:val="none" w:sz="0" w:space="0" w:color="auto"/>
        <w:right w:val="none" w:sz="0" w:space="0" w:color="auto"/>
      </w:divBdr>
    </w:div>
    <w:div w:id="1156150208">
      <w:bodyDiv w:val="1"/>
      <w:marLeft w:val="0"/>
      <w:marRight w:val="0"/>
      <w:marTop w:val="0"/>
      <w:marBottom w:val="0"/>
      <w:divBdr>
        <w:top w:val="none" w:sz="0" w:space="0" w:color="auto"/>
        <w:left w:val="none" w:sz="0" w:space="0" w:color="auto"/>
        <w:bottom w:val="none" w:sz="0" w:space="0" w:color="auto"/>
        <w:right w:val="none" w:sz="0" w:space="0" w:color="auto"/>
      </w:divBdr>
    </w:div>
    <w:div w:id="1160732533">
      <w:bodyDiv w:val="1"/>
      <w:marLeft w:val="0"/>
      <w:marRight w:val="0"/>
      <w:marTop w:val="0"/>
      <w:marBottom w:val="0"/>
      <w:divBdr>
        <w:top w:val="none" w:sz="0" w:space="0" w:color="auto"/>
        <w:left w:val="none" w:sz="0" w:space="0" w:color="auto"/>
        <w:bottom w:val="none" w:sz="0" w:space="0" w:color="auto"/>
        <w:right w:val="none" w:sz="0" w:space="0" w:color="auto"/>
      </w:divBdr>
    </w:div>
    <w:div w:id="1168255881">
      <w:bodyDiv w:val="1"/>
      <w:marLeft w:val="0"/>
      <w:marRight w:val="0"/>
      <w:marTop w:val="0"/>
      <w:marBottom w:val="0"/>
      <w:divBdr>
        <w:top w:val="none" w:sz="0" w:space="0" w:color="auto"/>
        <w:left w:val="none" w:sz="0" w:space="0" w:color="auto"/>
        <w:bottom w:val="none" w:sz="0" w:space="0" w:color="auto"/>
        <w:right w:val="none" w:sz="0" w:space="0" w:color="auto"/>
      </w:divBdr>
    </w:div>
    <w:div w:id="1171678737">
      <w:bodyDiv w:val="1"/>
      <w:marLeft w:val="0"/>
      <w:marRight w:val="0"/>
      <w:marTop w:val="0"/>
      <w:marBottom w:val="0"/>
      <w:divBdr>
        <w:top w:val="none" w:sz="0" w:space="0" w:color="auto"/>
        <w:left w:val="none" w:sz="0" w:space="0" w:color="auto"/>
        <w:bottom w:val="none" w:sz="0" w:space="0" w:color="auto"/>
        <w:right w:val="none" w:sz="0" w:space="0" w:color="auto"/>
      </w:divBdr>
    </w:div>
    <w:div w:id="1173841602">
      <w:bodyDiv w:val="1"/>
      <w:marLeft w:val="0"/>
      <w:marRight w:val="0"/>
      <w:marTop w:val="0"/>
      <w:marBottom w:val="0"/>
      <w:divBdr>
        <w:top w:val="none" w:sz="0" w:space="0" w:color="auto"/>
        <w:left w:val="none" w:sz="0" w:space="0" w:color="auto"/>
        <w:bottom w:val="none" w:sz="0" w:space="0" w:color="auto"/>
        <w:right w:val="none" w:sz="0" w:space="0" w:color="auto"/>
      </w:divBdr>
    </w:div>
    <w:div w:id="1180703186">
      <w:bodyDiv w:val="1"/>
      <w:marLeft w:val="0"/>
      <w:marRight w:val="0"/>
      <w:marTop w:val="0"/>
      <w:marBottom w:val="0"/>
      <w:divBdr>
        <w:top w:val="none" w:sz="0" w:space="0" w:color="auto"/>
        <w:left w:val="none" w:sz="0" w:space="0" w:color="auto"/>
        <w:bottom w:val="none" w:sz="0" w:space="0" w:color="auto"/>
        <w:right w:val="none" w:sz="0" w:space="0" w:color="auto"/>
      </w:divBdr>
    </w:div>
    <w:div w:id="1181318883">
      <w:bodyDiv w:val="1"/>
      <w:marLeft w:val="0"/>
      <w:marRight w:val="0"/>
      <w:marTop w:val="0"/>
      <w:marBottom w:val="0"/>
      <w:divBdr>
        <w:top w:val="none" w:sz="0" w:space="0" w:color="auto"/>
        <w:left w:val="none" w:sz="0" w:space="0" w:color="auto"/>
        <w:bottom w:val="none" w:sz="0" w:space="0" w:color="auto"/>
        <w:right w:val="none" w:sz="0" w:space="0" w:color="auto"/>
      </w:divBdr>
    </w:div>
    <w:div w:id="1191918532">
      <w:bodyDiv w:val="1"/>
      <w:marLeft w:val="0"/>
      <w:marRight w:val="0"/>
      <w:marTop w:val="0"/>
      <w:marBottom w:val="0"/>
      <w:divBdr>
        <w:top w:val="none" w:sz="0" w:space="0" w:color="auto"/>
        <w:left w:val="none" w:sz="0" w:space="0" w:color="auto"/>
        <w:bottom w:val="none" w:sz="0" w:space="0" w:color="auto"/>
        <w:right w:val="none" w:sz="0" w:space="0" w:color="auto"/>
      </w:divBdr>
    </w:div>
    <w:div w:id="1199468551">
      <w:bodyDiv w:val="1"/>
      <w:marLeft w:val="0"/>
      <w:marRight w:val="0"/>
      <w:marTop w:val="0"/>
      <w:marBottom w:val="0"/>
      <w:divBdr>
        <w:top w:val="none" w:sz="0" w:space="0" w:color="auto"/>
        <w:left w:val="none" w:sz="0" w:space="0" w:color="auto"/>
        <w:bottom w:val="none" w:sz="0" w:space="0" w:color="auto"/>
        <w:right w:val="none" w:sz="0" w:space="0" w:color="auto"/>
      </w:divBdr>
    </w:div>
    <w:div w:id="1203710672">
      <w:bodyDiv w:val="1"/>
      <w:marLeft w:val="0"/>
      <w:marRight w:val="0"/>
      <w:marTop w:val="0"/>
      <w:marBottom w:val="0"/>
      <w:divBdr>
        <w:top w:val="none" w:sz="0" w:space="0" w:color="auto"/>
        <w:left w:val="none" w:sz="0" w:space="0" w:color="auto"/>
        <w:bottom w:val="none" w:sz="0" w:space="0" w:color="auto"/>
        <w:right w:val="none" w:sz="0" w:space="0" w:color="auto"/>
      </w:divBdr>
    </w:div>
    <w:div w:id="1226140629">
      <w:bodyDiv w:val="1"/>
      <w:marLeft w:val="0"/>
      <w:marRight w:val="0"/>
      <w:marTop w:val="0"/>
      <w:marBottom w:val="0"/>
      <w:divBdr>
        <w:top w:val="none" w:sz="0" w:space="0" w:color="auto"/>
        <w:left w:val="none" w:sz="0" w:space="0" w:color="auto"/>
        <w:bottom w:val="none" w:sz="0" w:space="0" w:color="auto"/>
        <w:right w:val="none" w:sz="0" w:space="0" w:color="auto"/>
      </w:divBdr>
    </w:div>
    <w:div w:id="1241716057">
      <w:bodyDiv w:val="1"/>
      <w:marLeft w:val="0"/>
      <w:marRight w:val="0"/>
      <w:marTop w:val="0"/>
      <w:marBottom w:val="0"/>
      <w:divBdr>
        <w:top w:val="none" w:sz="0" w:space="0" w:color="auto"/>
        <w:left w:val="none" w:sz="0" w:space="0" w:color="auto"/>
        <w:bottom w:val="none" w:sz="0" w:space="0" w:color="auto"/>
        <w:right w:val="none" w:sz="0" w:space="0" w:color="auto"/>
      </w:divBdr>
    </w:div>
    <w:div w:id="1249190411">
      <w:bodyDiv w:val="1"/>
      <w:marLeft w:val="0"/>
      <w:marRight w:val="0"/>
      <w:marTop w:val="0"/>
      <w:marBottom w:val="0"/>
      <w:divBdr>
        <w:top w:val="none" w:sz="0" w:space="0" w:color="auto"/>
        <w:left w:val="none" w:sz="0" w:space="0" w:color="auto"/>
        <w:bottom w:val="none" w:sz="0" w:space="0" w:color="auto"/>
        <w:right w:val="none" w:sz="0" w:space="0" w:color="auto"/>
      </w:divBdr>
    </w:div>
    <w:div w:id="1253589869">
      <w:bodyDiv w:val="1"/>
      <w:marLeft w:val="0"/>
      <w:marRight w:val="0"/>
      <w:marTop w:val="0"/>
      <w:marBottom w:val="0"/>
      <w:divBdr>
        <w:top w:val="none" w:sz="0" w:space="0" w:color="auto"/>
        <w:left w:val="none" w:sz="0" w:space="0" w:color="auto"/>
        <w:bottom w:val="none" w:sz="0" w:space="0" w:color="auto"/>
        <w:right w:val="none" w:sz="0" w:space="0" w:color="auto"/>
      </w:divBdr>
    </w:div>
    <w:div w:id="1293902204">
      <w:bodyDiv w:val="1"/>
      <w:marLeft w:val="0"/>
      <w:marRight w:val="0"/>
      <w:marTop w:val="0"/>
      <w:marBottom w:val="0"/>
      <w:divBdr>
        <w:top w:val="none" w:sz="0" w:space="0" w:color="auto"/>
        <w:left w:val="none" w:sz="0" w:space="0" w:color="auto"/>
        <w:bottom w:val="none" w:sz="0" w:space="0" w:color="auto"/>
        <w:right w:val="none" w:sz="0" w:space="0" w:color="auto"/>
      </w:divBdr>
    </w:div>
    <w:div w:id="1299140977">
      <w:bodyDiv w:val="1"/>
      <w:marLeft w:val="0"/>
      <w:marRight w:val="0"/>
      <w:marTop w:val="0"/>
      <w:marBottom w:val="0"/>
      <w:divBdr>
        <w:top w:val="none" w:sz="0" w:space="0" w:color="auto"/>
        <w:left w:val="none" w:sz="0" w:space="0" w:color="auto"/>
        <w:bottom w:val="none" w:sz="0" w:space="0" w:color="auto"/>
        <w:right w:val="none" w:sz="0" w:space="0" w:color="auto"/>
      </w:divBdr>
    </w:div>
    <w:div w:id="1306668273">
      <w:bodyDiv w:val="1"/>
      <w:marLeft w:val="0"/>
      <w:marRight w:val="0"/>
      <w:marTop w:val="0"/>
      <w:marBottom w:val="0"/>
      <w:divBdr>
        <w:top w:val="none" w:sz="0" w:space="0" w:color="auto"/>
        <w:left w:val="none" w:sz="0" w:space="0" w:color="auto"/>
        <w:bottom w:val="none" w:sz="0" w:space="0" w:color="auto"/>
        <w:right w:val="none" w:sz="0" w:space="0" w:color="auto"/>
      </w:divBdr>
    </w:div>
    <w:div w:id="1310554309">
      <w:bodyDiv w:val="1"/>
      <w:marLeft w:val="0"/>
      <w:marRight w:val="0"/>
      <w:marTop w:val="0"/>
      <w:marBottom w:val="0"/>
      <w:divBdr>
        <w:top w:val="none" w:sz="0" w:space="0" w:color="auto"/>
        <w:left w:val="none" w:sz="0" w:space="0" w:color="auto"/>
        <w:bottom w:val="none" w:sz="0" w:space="0" w:color="auto"/>
        <w:right w:val="none" w:sz="0" w:space="0" w:color="auto"/>
      </w:divBdr>
    </w:div>
    <w:div w:id="1317804478">
      <w:bodyDiv w:val="1"/>
      <w:marLeft w:val="0"/>
      <w:marRight w:val="0"/>
      <w:marTop w:val="0"/>
      <w:marBottom w:val="0"/>
      <w:divBdr>
        <w:top w:val="none" w:sz="0" w:space="0" w:color="auto"/>
        <w:left w:val="none" w:sz="0" w:space="0" w:color="auto"/>
        <w:bottom w:val="none" w:sz="0" w:space="0" w:color="auto"/>
        <w:right w:val="none" w:sz="0" w:space="0" w:color="auto"/>
      </w:divBdr>
    </w:div>
    <w:div w:id="1318456569">
      <w:bodyDiv w:val="1"/>
      <w:marLeft w:val="0"/>
      <w:marRight w:val="0"/>
      <w:marTop w:val="0"/>
      <w:marBottom w:val="0"/>
      <w:divBdr>
        <w:top w:val="none" w:sz="0" w:space="0" w:color="auto"/>
        <w:left w:val="none" w:sz="0" w:space="0" w:color="auto"/>
        <w:bottom w:val="none" w:sz="0" w:space="0" w:color="auto"/>
        <w:right w:val="none" w:sz="0" w:space="0" w:color="auto"/>
      </w:divBdr>
    </w:div>
    <w:div w:id="1323705461">
      <w:bodyDiv w:val="1"/>
      <w:marLeft w:val="0"/>
      <w:marRight w:val="0"/>
      <w:marTop w:val="0"/>
      <w:marBottom w:val="0"/>
      <w:divBdr>
        <w:top w:val="none" w:sz="0" w:space="0" w:color="auto"/>
        <w:left w:val="none" w:sz="0" w:space="0" w:color="auto"/>
        <w:bottom w:val="none" w:sz="0" w:space="0" w:color="auto"/>
        <w:right w:val="none" w:sz="0" w:space="0" w:color="auto"/>
      </w:divBdr>
    </w:div>
    <w:div w:id="1330602466">
      <w:bodyDiv w:val="1"/>
      <w:marLeft w:val="0"/>
      <w:marRight w:val="0"/>
      <w:marTop w:val="0"/>
      <w:marBottom w:val="0"/>
      <w:divBdr>
        <w:top w:val="none" w:sz="0" w:space="0" w:color="auto"/>
        <w:left w:val="none" w:sz="0" w:space="0" w:color="auto"/>
        <w:bottom w:val="none" w:sz="0" w:space="0" w:color="auto"/>
        <w:right w:val="none" w:sz="0" w:space="0" w:color="auto"/>
      </w:divBdr>
    </w:div>
    <w:div w:id="1354770056">
      <w:bodyDiv w:val="1"/>
      <w:marLeft w:val="0"/>
      <w:marRight w:val="0"/>
      <w:marTop w:val="0"/>
      <w:marBottom w:val="0"/>
      <w:divBdr>
        <w:top w:val="none" w:sz="0" w:space="0" w:color="auto"/>
        <w:left w:val="none" w:sz="0" w:space="0" w:color="auto"/>
        <w:bottom w:val="none" w:sz="0" w:space="0" w:color="auto"/>
        <w:right w:val="none" w:sz="0" w:space="0" w:color="auto"/>
      </w:divBdr>
    </w:div>
    <w:div w:id="1377318208">
      <w:bodyDiv w:val="1"/>
      <w:marLeft w:val="0"/>
      <w:marRight w:val="0"/>
      <w:marTop w:val="0"/>
      <w:marBottom w:val="0"/>
      <w:divBdr>
        <w:top w:val="none" w:sz="0" w:space="0" w:color="auto"/>
        <w:left w:val="none" w:sz="0" w:space="0" w:color="auto"/>
        <w:bottom w:val="none" w:sz="0" w:space="0" w:color="auto"/>
        <w:right w:val="none" w:sz="0" w:space="0" w:color="auto"/>
      </w:divBdr>
    </w:div>
    <w:div w:id="1396928109">
      <w:bodyDiv w:val="1"/>
      <w:marLeft w:val="0"/>
      <w:marRight w:val="0"/>
      <w:marTop w:val="0"/>
      <w:marBottom w:val="0"/>
      <w:divBdr>
        <w:top w:val="none" w:sz="0" w:space="0" w:color="auto"/>
        <w:left w:val="none" w:sz="0" w:space="0" w:color="auto"/>
        <w:bottom w:val="none" w:sz="0" w:space="0" w:color="auto"/>
        <w:right w:val="none" w:sz="0" w:space="0" w:color="auto"/>
      </w:divBdr>
    </w:div>
    <w:div w:id="1413620399">
      <w:bodyDiv w:val="1"/>
      <w:marLeft w:val="0"/>
      <w:marRight w:val="0"/>
      <w:marTop w:val="0"/>
      <w:marBottom w:val="0"/>
      <w:divBdr>
        <w:top w:val="none" w:sz="0" w:space="0" w:color="auto"/>
        <w:left w:val="none" w:sz="0" w:space="0" w:color="auto"/>
        <w:bottom w:val="none" w:sz="0" w:space="0" w:color="auto"/>
        <w:right w:val="none" w:sz="0" w:space="0" w:color="auto"/>
      </w:divBdr>
    </w:div>
    <w:div w:id="1418479677">
      <w:bodyDiv w:val="1"/>
      <w:marLeft w:val="0"/>
      <w:marRight w:val="0"/>
      <w:marTop w:val="0"/>
      <w:marBottom w:val="0"/>
      <w:divBdr>
        <w:top w:val="none" w:sz="0" w:space="0" w:color="auto"/>
        <w:left w:val="none" w:sz="0" w:space="0" w:color="auto"/>
        <w:bottom w:val="none" w:sz="0" w:space="0" w:color="auto"/>
        <w:right w:val="none" w:sz="0" w:space="0" w:color="auto"/>
      </w:divBdr>
    </w:div>
    <w:div w:id="1429548248">
      <w:bodyDiv w:val="1"/>
      <w:marLeft w:val="0"/>
      <w:marRight w:val="0"/>
      <w:marTop w:val="0"/>
      <w:marBottom w:val="0"/>
      <w:divBdr>
        <w:top w:val="none" w:sz="0" w:space="0" w:color="auto"/>
        <w:left w:val="none" w:sz="0" w:space="0" w:color="auto"/>
        <w:bottom w:val="none" w:sz="0" w:space="0" w:color="auto"/>
        <w:right w:val="none" w:sz="0" w:space="0" w:color="auto"/>
      </w:divBdr>
    </w:div>
    <w:div w:id="1441952050">
      <w:bodyDiv w:val="1"/>
      <w:marLeft w:val="0"/>
      <w:marRight w:val="0"/>
      <w:marTop w:val="0"/>
      <w:marBottom w:val="0"/>
      <w:divBdr>
        <w:top w:val="none" w:sz="0" w:space="0" w:color="auto"/>
        <w:left w:val="none" w:sz="0" w:space="0" w:color="auto"/>
        <w:bottom w:val="none" w:sz="0" w:space="0" w:color="auto"/>
        <w:right w:val="none" w:sz="0" w:space="0" w:color="auto"/>
      </w:divBdr>
    </w:div>
    <w:div w:id="1453281823">
      <w:bodyDiv w:val="1"/>
      <w:marLeft w:val="0"/>
      <w:marRight w:val="0"/>
      <w:marTop w:val="0"/>
      <w:marBottom w:val="0"/>
      <w:divBdr>
        <w:top w:val="none" w:sz="0" w:space="0" w:color="auto"/>
        <w:left w:val="none" w:sz="0" w:space="0" w:color="auto"/>
        <w:bottom w:val="none" w:sz="0" w:space="0" w:color="auto"/>
        <w:right w:val="none" w:sz="0" w:space="0" w:color="auto"/>
      </w:divBdr>
    </w:div>
    <w:div w:id="1454597905">
      <w:bodyDiv w:val="1"/>
      <w:marLeft w:val="0"/>
      <w:marRight w:val="0"/>
      <w:marTop w:val="0"/>
      <w:marBottom w:val="0"/>
      <w:divBdr>
        <w:top w:val="none" w:sz="0" w:space="0" w:color="auto"/>
        <w:left w:val="none" w:sz="0" w:space="0" w:color="auto"/>
        <w:bottom w:val="none" w:sz="0" w:space="0" w:color="auto"/>
        <w:right w:val="none" w:sz="0" w:space="0" w:color="auto"/>
      </w:divBdr>
    </w:div>
    <w:div w:id="1471366732">
      <w:bodyDiv w:val="1"/>
      <w:marLeft w:val="0"/>
      <w:marRight w:val="0"/>
      <w:marTop w:val="0"/>
      <w:marBottom w:val="0"/>
      <w:divBdr>
        <w:top w:val="none" w:sz="0" w:space="0" w:color="auto"/>
        <w:left w:val="none" w:sz="0" w:space="0" w:color="auto"/>
        <w:bottom w:val="none" w:sz="0" w:space="0" w:color="auto"/>
        <w:right w:val="none" w:sz="0" w:space="0" w:color="auto"/>
      </w:divBdr>
    </w:div>
    <w:div w:id="1475219318">
      <w:bodyDiv w:val="1"/>
      <w:marLeft w:val="0"/>
      <w:marRight w:val="0"/>
      <w:marTop w:val="0"/>
      <w:marBottom w:val="0"/>
      <w:divBdr>
        <w:top w:val="none" w:sz="0" w:space="0" w:color="auto"/>
        <w:left w:val="none" w:sz="0" w:space="0" w:color="auto"/>
        <w:bottom w:val="none" w:sz="0" w:space="0" w:color="auto"/>
        <w:right w:val="none" w:sz="0" w:space="0" w:color="auto"/>
      </w:divBdr>
    </w:div>
    <w:div w:id="1496534980">
      <w:bodyDiv w:val="1"/>
      <w:marLeft w:val="0"/>
      <w:marRight w:val="0"/>
      <w:marTop w:val="0"/>
      <w:marBottom w:val="0"/>
      <w:divBdr>
        <w:top w:val="none" w:sz="0" w:space="0" w:color="auto"/>
        <w:left w:val="none" w:sz="0" w:space="0" w:color="auto"/>
        <w:bottom w:val="none" w:sz="0" w:space="0" w:color="auto"/>
        <w:right w:val="none" w:sz="0" w:space="0" w:color="auto"/>
      </w:divBdr>
    </w:div>
    <w:div w:id="1503473942">
      <w:bodyDiv w:val="1"/>
      <w:marLeft w:val="0"/>
      <w:marRight w:val="0"/>
      <w:marTop w:val="0"/>
      <w:marBottom w:val="0"/>
      <w:divBdr>
        <w:top w:val="none" w:sz="0" w:space="0" w:color="auto"/>
        <w:left w:val="none" w:sz="0" w:space="0" w:color="auto"/>
        <w:bottom w:val="none" w:sz="0" w:space="0" w:color="auto"/>
        <w:right w:val="none" w:sz="0" w:space="0" w:color="auto"/>
      </w:divBdr>
    </w:div>
    <w:div w:id="1508980376">
      <w:bodyDiv w:val="1"/>
      <w:marLeft w:val="0"/>
      <w:marRight w:val="0"/>
      <w:marTop w:val="0"/>
      <w:marBottom w:val="0"/>
      <w:divBdr>
        <w:top w:val="none" w:sz="0" w:space="0" w:color="auto"/>
        <w:left w:val="none" w:sz="0" w:space="0" w:color="auto"/>
        <w:bottom w:val="none" w:sz="0" w:space="0" w:color="auto"/>
        <w:right w:val="none" w:sz="0" w:space="0" w:color="auto"/>
      </w:divBdr>
    </w:div>
    <w:div w:id="1517767013">
      <w:bodyDiv w:val="1"/>
      <w:marLeft w:val="0"/>
      <w:marRight w:val="0"/>
      <w:marTop w:val="0"/>
      <w:marBottom w:val="0"/>
      <w:divBdr>
        <w:top w:val="none" w:sz="0" w:space="0" w:color="auto"/>
        <w:left w:val="none" w:sz="0" w:space="0" w:color="auto"/>
        <w:bottom w:val="none" w:sz="0" w:space="0" w:color="auto"/>
        <w:right w:val="none" w:sz="0" w:space="0" w:color="auto"/>
      </w:divBdr>
    </w:div>
    <w:div w:id="1519927106">
      <w:bodyDiv w:val="1"/>
      <w:marLeft w:val="0"/>
      <w:marRight w:val="0"/>
      <w:marTop w:val="0"/>
      <w:marBottom w:val="0"/>
      <w:divBdr>
        <w:top w:val="none" w:sz="0" w:space="0" w:color="auto"/>
        <w:left w:val="none" w:sz="0" w:space="0" w:color="auto"/>
        <w:bottom w:val="none" w:sz="0" w:space="0" w:color="auto"/>
        <w:right w:val="none" w:sz="0" w:space="0" w:color="auto"/>
      </w:divBdr>
    </w:div>
    <w:div w:id="1534684646">
      <w:bodyDiv w:val="1"/>
      <w:marLeft w:val="0"/>
      <w:marRight w:val="0"/>
      <w:marTop w:val="0"/>
      <w:marBottom w:val="0"/>
      <w:divBdr>
        <w:top w:val="none" w:sz="0" w:space="0" w:color="auto"/>
        <w:left w:val="none" w:sz="0" w:space="0" w:color="auto"/>
        <w:bottom w:val="none" w:sz="0" w:space="0" w:color="auto"/>
        <w:right w:val="none" w:sz="0" w:space="0" w:color="auto"/>
      </w:divBdr>
    </w:div>
    <w:div w:id="1554384397">
      <w:bodyDiv w:val="1"/>
      <w:marLeft w:val="0"/>
      <w:marRight w:val="0"/>
      <w:marTop w:val="0"/>
      <w:marBottom w:val="0"/>
      <w:divBdr>
        <w:top w:val="none" w:sz="0" w:space="0" w:color="auto"/>
        <w:left w:val="none" w:sz="0" w:space="0" w:color="auto"/>
        <w:bottom w:val="none" w:sz="0" w:space="0" w:color="auto"/>
        <w:right w:val="none" w:sz="0" w:space="0" w:color="auto"/>
      </w:divBdr>
    </w:div>
    <w:div w:id="1554847237">
      <w:bodyDiv w:val="1"/>
      <w:marLeft w:val="0"/>
      <w:marRight w:val="0"/>
      <w:marTop w:val="0"/>
      <w:marBottom w:val="0"/>
      <w:divBdr>
        <w:top w:val="none" w:sz="0" w:space="0" w:color="auto"/>
        <w:left w:val="none" w:sz="0" w:space="0" w:color="auto"/>
        <w:bottom w:val="none" w:sz="0" w:space="0" w:color="auto"/>
        <w:right w:val="none" w:sz="0" w:space="0" w:color="auto"/>
      </w:divBdr>
    </w:div>
    <w:div w:id="1556089313">
      <w:bodyDiv w:val="1"/>
      <w:marLeft w:val="0"/>
      <w:marRight w:val="0"/>
      <w:marTop w:val="0"/>
      <w:marBottom w:val="0"/>
      <w:divBdr>
        <w:top w:val="none" w:sz="0" w:space="0" w:color="auto"/>
        <w:left w:val="none" w:sz="0" w:space="0" w:color="auto"/>
        <w:bottom w:val="none" w:sz="0" w:space="0" w:color="auto"/>
        <w:right w:val="none" w:sz="0" w:space="0" w:color="auto"/>
      </w:divBdr>
    </w:div>
    <w:div w:id="1562672274">
      <w:bodyDiv w:val="1"/>
      <w:marLeft w:val="0"/>
      <w:marRight w:val="0"/>
      <w:marTop w:val="0"/>
      <w:marBottom w:val="0"/>
      <w:divBdr>
        <w:top w:val="none" w:sz="0" w:space="0" w:color="auto"/>
        <w:left w:val="none" w:sz="0" w:space="0" w:color="auto"/>
        <w:bottom w:val="none" w:sz="0" w:space="0" w:color="auto"/>
        <w:right w:val="none" w:sz="0" w:space="0" w:color="auto"/>
      </w:divBdr>
    </w:div>
    <w:div w:id="1585146718">
      <w:bodyDiv w:val="1"/>
      <w:marLeft w:val="0"/>
      <w:marRight w:val="0"/>
      <w:marTop w:val="0"/>
      <w:marBottom w:val="0"/>
      <w:divBdr>
        <w:top w:val="none" w:sz="0" w:space="0" w:color="auto"/>
        <w:left w:val="none" w:sz="0" w:space="0" w:color="auto"/>
        <w:bottom w:val="none" w:sz="0" w:space="0" w:color="auto"/>
        <w:right w:val="none" w:sz="0" w:space="0" w:color="auto"/>
      </w:divBdr>
    </w:div>
    <w:div w:id="1602446778">
      <w:bodyDiv w:val="1"/>
      <w:marLeft w:val="0"/>
      <w:marRight w:val="0"/>
      <w:marTop w:val="0"/>
      <w:marBottom w:val="0"/>
      <w:divBdr>
        <w:top w:val="none" w:sz="0" w:space="0" w:color="auto"/>
        <w:left w:val="none" w:sz="0" w:space="0" w:color="auto"/>
        <w:bottom w:val="none" w:sz="0" w:space="0" w:color="auto"/>
        <w:right w:val="none" w:sz="0" w:space="0" w:color="auto"/>
      </w:divBdr>
    </w:div>
    <w:div w:id="1610773925">
      <w:bodyDiv w:val="1"/>
      <w:marLeft w:val="0"/>
      <w:marRight w:val="0"/>
      <w:marTop w:val="0"/>
      <w:marBottom w:val="0"/>
      <w:divBdr>
        <w:top w:val="none" w:sz="0" w:space="0" w:color="auto"/>
        <w:left w:val="none" w:sz="0" w:space="0" w:color="auto"/>
        <w:bottom w:val="none" w:sz="0" w:space="0" w:color="auto"/>
        <w:right w:val="none" w:sz="0" w:space="0" w:color="auto"/>
      </w:divBdr>
    </w:div>
    <w:div w:id="1658801371">
      <w:bodyDiv w:val="1"/>
      <w:marLeft w:val="0"/>
      <w:marRight w:val="0"/>
      <w:marTop w:val="0"/>
      <w:marBottom w:val="0"/>
      <w:divBdr>
        <w:top w:val="none" w:sz="0" w:space="0" w:color="auto"/>
        <w:left w:val="none" w:sz="0" w:space="0" w:color="auto"/>
        <w:bottom w:val="none" w:sz="0" w:space="0" w:color="auto"/>
        <w:right w:val="none" w:sz="0" w:space="0" w:color="auto"/>
      </w:divBdr>
    </w:div>
    <w:div w:id="1677927125">
      <w:bodyDiv w:val="1"/>
      <w:marLeft w:val="0"/>
      <w:marRight w:val="0"/>
      <w:marTop w:val="0"/>
      <w:marBottom w:val="0"/>
      <w:divBdr>
        <w:top w:val="none" w:sz="0" w:space="0" w:color="auto"/>
        <w:left w:val="none" w:sz="0" w:space="0" w:color="auto"/>
        <w:bottom w:val="none" w:sz="0" w:space="0" w:color="auto"/>
        <w:right w:val="none" w:sz="0" w:space="0" w:color="auto"/>
      </w:divBdr>
    </w:div>
    <w:div w:id="1679192972">
      <w:bodyDiv w:val="1"/>
      <w:marLeft w:val="0"/>
      <w:marRight w:val="0"/>
      <w:marTop w:val="0"/>
      <w:marBottom w:val="0"/>
      <w:divBdr>
        <w:top w:val="none" w:sz="0" w:space="0" w:color="auto"/>
        <w:left w:val="none" w:sz="0" w:space="0" w:color="auto"/>
        <w:bottom w:val="none" w:sz="0" w:space="0" w:color="auto"/>
        <w:right w:val="none" w:sz="0" w:space="0" w:color="auto"/>
      </w:divBdr>
    </w:div>
    <w:div w:id="1682272185">
      <w:bodyDiv w:val="1"/>
      <w:marLeft w:val="0"/>
      <w:marRight w:val="0"/>
      <w:marTop w:val="0"/>
      <w:marBottom w:val="0"/>
      <w:divBdr>
        <w:top w:val="none" w:sz="0" w:space="0" w:color="auto"/>
        <w:left w:val="none" w:sz="0" w:space="0" w:color="auto"/>
        <w:bottom w:val="none" w:sz="0" w:space="0" w:color="auto"/>
        <w:right w:val="none" w:sz="0" w:space="0" w:color="auto"/>
      </w:divBdr>
    </w:div>
    <w:div w:id="1702629931">
      <w:bodyDiv w:val="1"/>
      <w:marLeft w:val="0"/>
      <w:marRight w:val="0"/>
      <w:marTop w:val="0"/>
      <w:marBottom w:val="0"/>
      <w:divBdr>
        <w:top w:val="none" w:sz="0" w:space="0" w:color="auto"/>
        <w:left w:val="none" w:sz="0" w:space="0" w:color="auto"/>
        <w:bottom w:val="none" w:sz="0" w:space="0" w:color="auto"/>
        <w:right w:val="none" w:sz="0" w:space="0" w:color="auto"/>
      </w:divBdr>
    </w:div>
    <w:div w:id="1704555119">
      <w:bodyDiv w:val="1"/>
      <w:marLeft w:val="0"/>
      <w:marRight w:val="0"/>
      <w:marTop w:val="0"/>
      <w:marBottom w:val="0"/>
      <w:divBdr>
        <w:top w:val="none" w:sz="0" w:space="0" w:color="auto"/>
        <w:left w:val="none" w:sz="0" w:space="0" w:color="auto"/>
        <w:bottom w:val="none" w:sz="0" w:space="0" w:color="auto"/>
        <w:right w:val="none" w:sz="0" w:space="0" w:color="auto"/>
      </w:divBdr>
    </w:div>
    <w:div w:id="1726291368">
      <w:bodyDiv w:val="1"/>
      <w:marLeft w:val="0"/>
      <w:marRight w:val="0"/>
      <w:marTop w:val="0"/>
      <w:marBottom w:val="0"/>
      <w:divBdr>
        <w:top w:val="none" w:sz="0" w:space="0" w:color="auto"/>
        <w:left w:val="none" w:sz="0" w:space="0" w:color="auto"/>
        <w:bottom w:val="none" w:sz="0" w:space="0" w:color="auto"/>
        <w:right w:val="none" w:sz="0" w:space="0" w:color="auto"/>
      </w:divBdr>
    </w:div>
    <w:div w:id="1746415188">
      <w:bodyDiv w:val="1"/>
      <w:marLeft w:val="0"/>
      <w:marRight w:val="0"/>
      <w:marTop w:val="0"/>
      <w:marBottom w:val="0"/>
      <w:divBdr>
        <w:top w:val="none" w:sz="0" w:space="0" w:color="auto"/>
        <w:left w:val="none" w:sz="0" w:space="0" w:color="auto"/>
        <w:bottom w:val="none" w:sz="0" w:space="0" w:color="auto"/>
        <w:right w:val="none" w:sz="0" w:space="0" w:color="auto"/>
      </w:divBdr>
    </w:div>
    <w:div w:id="1749689534">
      <w:bodyDiv w:val="1"/>
      <w:marLeft w:val="0"/>
      <w:marRight w:val="0"/>
      <w:marTop w:val="0"/>
      <w:marBottom w:val="0"/>
      <w:divBdr>
        <w:top w:val="none" w:sz="0" w:space="0" w:color="auto"/>
        <w:left w:val="none" w:sz="0" w:space="0" w:color="auto"/>
        <w:bottom w:val="none" w:sz="0" w:space="0" w:color="auto"/>
        <w:right w:val="none" w:sz="0" w:space="0" w:color="auto"/>
      </w:divBdr>
    </w:div>
    <w:div w:id="1752044610">
      <w:bodyDiv w:val="1"/>
      <w:marLeft w:val="0"/>
      <w:marRight w:val="0"/>
      <w:marTop w:val="0"/>
      <w:marBottom w:val="0"/>
      <w:divBdr>
        <w:top w:val="none" w:sz="0" w:space="0" w:color="auto"/>
        <w:left w:val="none" w:sz="0" w:space="0" w:color="auto"/>
        <w:bottom w:val="none" w:sz="0" w:space="0" w:color="auto"/>
        <w:right w:val="none" w:sz="0" w:space="0" w:color="auto"/>
      </w:divBdr>
    </w:div>
    <w:div w:id="1752773604">
      <w:bodyDiv w:val="1"/>
      <w:marLeft w:val="0"/>
      <w:marRight w:val="0"/>
      <w:marTop w:val="0"/>
      <w:marBottom w:val="0"/>
      <w:divBdr>
        <w:top w:val="none" w:sz="0" w:space="0" w:color="auto"/>
        <w:left w:val="none" w:sz="0" w:space="0" w:color="auto"/>
        <w:bottom w:val="none" w:sz="0" w:space="0" w:color="auto"/>
        <w:right w:val="none" w:sz="0" w:space="0" w:color="auto"/>
      </w:divBdr>
    </w:div>
    <w:div w:id="1761027924">
      <w:bodyDiv w:val="1"/>
      <w:marLeft w:val="0"/>
      <w:marRight w:val="0"/>
      <w:marTop w:val="0"/>
      <w:marBottom w:val="0"/>
      <w:divBdr>
        <w:top w:val="none" w:sz="0" w:space="0" w:color="auto"/>
        <w:left w:val="none" w:sz="0" w:space="0" w:color="auto"/>
        <w:bottom w:val="none" w:sz="0" w:space="0" w:color="auto"/>
        <w:right w:val="none" w:sz="0" w:space="0" w:color="auto"/>
      </w:divBdr>
    </w:div>
    <w:div w:id="1788543585">
      <w:bodyDiv w:val="1"/>
      <w:marLeft w:val="0"/>
      <w:marRight w:val="0"/>
      <w:marTop w:val="0"/>
      <w:marBottom w:val="0"/>
      <w:divBdr>
        <w:top w:val="none" w:sz="0" w:space="0" w:color="auto"/>
        <w:left w:val="none" w:sz="0" w:space="0" w:color="auto"/>
        <w:bottom w:val="none" w:sz="0" w:space="0" w:color="auto"/>
        <w:right w:val="none" w:sz="0" w:space="0" w:color="auto"/>
      </w:divBdr>
    </w:div>
    <w:div w:id="1802067023">
      <w:bodyDiv w:val="1"/>
      <w:marLeft w:val="0"/>
      <w:marRight w:val="0"/>
      <w:marTop w:val="0"/>
      <w:marBottom w:val="0"/>
      <w:divBdr>
        <w:top w:val="none" w:sz="0" w:space="0" w:color="auto"/>
        <w:left w:val="none" w:sz="0" w:space="0" w:color="auto"/>
        <w:bottom w:val="none" w:sz="0" w:space="0" w:color="auto"/>
        <w:right w:val="none" w:sz="0" w:space="0" w:color="auto"/>
      </w:divBdr>
    </w:div>
    <w:div w:id="1806846816">
      <w:bodyDiv w:val="1"/>
      <w:marLeft w:val="0"/>
      <w:marRight w:val="0"/>
      <w:marTop w:val="0"/>
      <w:marBottom w:val="0"/>
      <w:divBdr>
        <w:top w:val="none" w:sz="0" w:space="0" w:color="auto"/>
        <w:left w:val="none" w:sz="0" w:space="0" w:color="auto"/>
        <w:bottom w:val="none" w:sz="0" w:space="0" w:color="auto"/>
        <w:right w:val="none" w:sz="0" w:space="0" w:color="auto"/>
      </w:divBdr>
    </w:div>
    <w:div w:id="1814441719">
      <w:bodyDiv w:val="1"/>
      <w:marLeft w:val="0"/>
      <w:marRight w:val="0"/>
      <w:marTop w:val="0"/>
      <w:marBottom w:val="0"/>
      <w:divBdr>
        <w:top w:val="none" w:sz="0" w:space="0" w:color="auto"/>
        <w:left w:val="none" w:sz="0" w:space="0" w:color="auto"/>
        <w:bottom w:val="none" w:sz="0" w:space="0" w:color="auto"/>
        <w:right w:val="none" w:sz="0" w:space="0" w:color="auto"/>
      </w:divBdr>
    </w:div>
    <w:div w:id="1838303727">
      <w:bodyDiv w:val="1"/>
      <w:marLeft w:val="0"/>
      <w:marRight w:val="0"/>
      <w:marTop w:val="0"/>
      <w:marBottom w:val="0"/>
      <w:divBdr>
        <w:top w:val="none" w:sz="0" w:space="0" w:color="auto"/>
        <w:left w:val="none" w:sz="0" w:space="0" w:color="auto"/>
        <w:bottom w:val="none" w:sz="0" w:space="0" w:color="auto"/>
        <w:right w:val="none" w:sz="0" w:space="0" w:color="auto"/>
      </w:divBdr>
    </w:div>
    <w:div w:id="1842236885">
      <w:bodyDiv w:val="1"/>
      <w:marLeft w:val="0"/>
      <w:marRight w:val="0"/>
      <w:marTop w:val="0"/>
      <w:marBottom w:val="0"/>
      <w:divBdr>
        <w:top w:val="none" w:sz="0" w:space="0" w:color="auto"/>
        <w:left w:val="none" w:sz="0" w:space="0" w:color="auto"/>
        <w:bottom w:val="none" w:sz="0" w:space="0" w:color="auto"/>
        <w:right w:val="none" w:sz="0" w:space="0" w:color="auto"/>
      </w:divBdr>
    </w:div>
    <w:div w:id="1849517671">
      <w:bodyDiv w:val="1"/>
      <w:marLeft w:val="0"/>
      <w:marRight w:val="0"/>
      <w:marTop w:val="0"/>
      <w:marBottom w:val="0"/>
      <w:divBdr>
        <w:top w:val="none" w:sz="0" w:space="0" w:color="auto"/>
        <w:left w:val="none" w:sz="0" w:space="0" w:color="auto"/>
        <w:bottom w:val="none" w:sz="0" w:space="0" w:color="auto"/>
        <w:right w:val="none" w:sz="0" w:space="0" w:color="auto"/>
      </w:divBdr>
    </w:div>
    <w:div w:id="1856000145">
      <w:bodyDiv w:val="1"/>
      <w:marLeft w:val="0"/>
      <w:marRight w:val="0"/>
      <w:marTop w:val="0"/>
      <w:marBottom w:val="0"/>
      <w:divBdr>
        <w:top w:val="none" w:sz="0" w:space="0" w:color="auto"/>
        <w:left w:val="none" w:sz="0" w:space="0" w:color="auto"/>
        <w:bottom w:val="none" w:sz="0" w:space="0" w:color="auto"/>
        <w:right w:val="none" w:sz="0" w:space="0" w:color="auto"/>
      </w:divBdr>
    </w:div>
    <w:div w:id="1866475643">
      <w:bodyDiv w:val="1"/>
      <w:marLeft w:val="0"/>
      <w:marRight w:val="0"/>
      <w:marTop w:val="0"/>
      <w:marBottom w:val="0"/>
      <w:divBdr>
        <w:top w:val="none" w:sz="0" w:space="0" w:color="auto"/>
        <w:left w:val="none" w:sz="0" w:space="0" w:color="auto"/>
        <w:bottom w:val="none" w:sz="0" w:space="0" w:color="auto"/>
        <w:right w:val="none" w:sz="0" w:space="0" w:color="auto"/>
      </w:divBdr>
    </w:div>
    <w:div w:id="1874804066">
      <w:bodyDiv w:val="1"/>
      <w:marLeft w:val="0"/>
      <w:marRight w:val="0"/>
      <w:marTop w:val="0"/>
      <w:marBottom w:val="0"/>
      <w:divBdr>
        <w:top w:val="none" w:sz="0" w:space="0" w:color="auto"/>
        <w:left w:val="none" w:sz="0" w:space="0" w:color="auto"/>
        <w:bottom w:val="none" w:sz="0" w:space="0" w:color="auto"/>
        <w:right w:val="none" w:sz="0" w:space="0" w:color="auto"/>
      </w:divBdr>
    </w:div>
    <w:div w:id="1885826102">
      <w:bodyDiv w:val="1"/>
      <w:marLeft w:val="0"/>
      <w:marRight w:val="0"/>
      <w:marTop w:val="0"/>
      <w:marBottom w:val="0"/>
      <w:divBdr>
        <w:top w:val="none" w:sz="0" w:space="0" w:color="auto"/>
        <w:left w:val="none" w:sz="0" w:space="0" w:color="auto"/>
        <w:bottom w:val="none" w:sz="0" w:space="0" w:color="auto"/>
        <w:right w:val="none" w:sz="0" w:space="0" w:color="auto"/>
      </w:divBdr>
    </w:div>
    <w:div w:id="1903132274">
      <w:bodyDiv w:val="1"/>
      <w:marLeft w:val="0"/>
      <w:marRight w:val="0"/>
      <w:marTop w:val="0"/>
      <w:marBottom w:val="0"/>
      <w:divBdr>
        <w:top w:val="none" w:sz="0" w:space="0" w:color="auto"/>
        <w:left w:val="none" w:sz="0" w:space="0" w:color="auto"/>
        <w:bottom w:val="none" w:sz="0" w:space="0" w:color="auto"/>
        <w:right w:val="none" w:sz="0" w:space="0" w:color="auto"/>
      </w:divBdr>
    </w:div>
    <w:div w:id="1906257808">
      <w:bodyDiv w:val="1"/>
      <w:marLeft w:val="0"/>
      <w:marRight w:val="0"/>
      <w:marTop w:val="0"/>
      <w:marBottom w:val="0"/>
      <w:divBdr>
        <w:top w:val="none" w:sz="0" w:space="0" w:color="auto"/>
        <w:left w:val="none" w:sz="0" w:space="0" w:color="auto"/>
        <w:bottom w:val="none" w:sz="0" w:space="0" w:color="auto"/>
        <w:right w:val="none" w:sz="0" w:space="0" w:color="auto"/>
      </w:divBdr>
    </w:div>
    <w:div w:id="1909416872">
      <w:bodyDiv w:val="1"/>
      <w:marLeft w:val="0"/>
      <w:marRight w:val="0"/>
      <w:marTop w:val="0"/>
      <w:marBottom w:val="0"/>
      <w:divBdr>
        <w:top w:val="none" w:sz="0" w:space="0" w:color="auto"/>
        <w:left w:val="none" w:sz="0" w:space="0" w:color="auto"/>
        <w:bottom w:val="none" w:sz="0" w:space="0" w:color="auto"/>
        <w:right w:val="none" w:sz="0" w:space="0" w:color="auto"/>
      </w:divBdr>
    </w:div>
    <w:div w:id="1935624055">
      <w:bodyDiv w:val="1"/>
      <w:marLeft w:val="0"/>
      <w:marRight w:val="0"/>
      <w:marTop w:val="0"/>
      <w:marBottom w:val="0"/>
      <w:divBdr>
        <w:top w:val="none" w:sz="0" w:space="0" w:color="auto"/>
        <w:left w:val="none" w:sz="0" w:space="0" w:color="auto"/>
        <w:bottom w:val="none" w:sz="0" w:space="0" w:color="auto"/>
        <w:right w:val="none" w:sz="0" w:space="0" w:color="auto"/>
      </w:divBdr>
    </w:div>
    <w:div w:id="1941839155">
      <w:bodyDiv w:val="1"/>
      <w:marLeft w:val="0"/>
      <w:marRight w:val="0"/>
      <w:marTop w:val="0"/>
      <w:marBottom w:val="0"/>
      <w:divBdr>
        <w:top w:val="none" w:sz="0" w:space="0" w:color="auto"/>
        <w:left w:val="none" w:sz="0" w:space="0" w:color="auto"/>
        <w:bottom w:val="none" w:sz="0" w:space="0" w:color="auto"/>
        <w:right w:val="none" w:sz="0" w:space="0" w:color="auto"/>
      </w:divBdr>
    </w:div>
    <w:div w:id="1943025851">
      <w:bodyDiv w:val="1"/>
      <w:marLeft w:val="0"/>
      <w:marRight w:val="0"/>
      <w:marTop w:val="0"/>
      <w:marBottom w:val="0"/>
      <w:divBdr>
        <w:top w:val="none" w:sz="0" w:space="0" w:color="auto"/>
        <w:left w:val="none" w:sz="0" w:space="0" w:color="auto"/>
        <w:bottom w:val="none" w:sz="0" w:space="0" w:color="auto"/>
        <w:right w:val="none" w:sz="0" w:space="0" w:color="auto"/>
      </w:divBdr>
    </w:div>
    <w:div w:id="1956138489">
      <w:bodyDiv w:val="1"/>
      <w:marLeft w:val="0"/>
      <w:marRight w:val="0"/>
      <w:marTop w:val="0"/>
      <w:marBottom w:val="0"/>
      <w:divBdr>
        <w:top w:val="none" w:sz="0" w:space="0" w:color="auto"/>
        <w:left w:val="none" w:sz="0" w:space="0" w:color="auto"/>
        <w:bottom w:val="none" w:sz="0" w:space="0" w:color="auto"/>
        <w:right w:val="none" w:sz="0" w:space="0" w:color="auto"/>
      </w:divBdr>
    </w:div>
    <w:div w:id="1959676100">
      <w:bodyDiv w:val="1"/>
      <w:marLeft w:val="0"/>
      <w:marRight w:val="0"/>
      <w:marTop w:val="0"/>
      <w:marBottom w:val="0"/>
      <w:divBdr>
        <w:top w:val="none" w:sz="0" w:space="0" w:color="auto"/>
        <w:left w:val="none" w:sz="0" w:space="0" w:color="auto"/>
        <w:bottom w:val="none" w:sz="0" w:space="0" w:color="auto"/>
        <w:right w:val="none" w:sz="0" w:space="0" w:color="auto"/>
      </w:divBdr>
    </w:div>
    <w:div w:id="1961646936">
      <w:bodyDiv w:val="1"/>
      <w:marLeft w:val="0"/>
      <w:marRight w:val="0"/>
      <w:marTop w:val="0"/>
      <w:marBottom w:val="0"/>
      <w:divBdr>
        <w:top w:val="none" w:sz="0" w:space="0" w:color="auto"/>
        <w:left w:val="none" w:sz="0" w:space="0" w:color="auto"/>
        <w:bottom w:val="none" w:sz="0" w:space="0" w:color="auto"/>
        <w:right w:val="none" w:sz="0" w:space="0" w:color="auto"/>
      </w:divBdr>
    </w:div>
    <w:div w:id="1965115713">
      <w:bodyDiv w:val="1"/>
      <w:marLeft w:val="0"/>
      <w:marRight w:val="0"/>
      <w:marTop w:val="0"/>
      <w:marBottom w:val="0"/>
      <w:divBdr>
        <w:top w:val="none" w:sz="0" w:space="0" w:color="auto"/>
        <w:left w:val="none" w:sz="0" w:space="0" w:color="auto"/>
        <w:bottom w:val="none" w:sz="0" w:space="0" w:color="auto"/>
        <w:right w:val="none" w:sz="0" w:space="0" w:color="auto"/>
      </w:divBdr>
    </w:div>
    <w:div w:id="1966235506">
      <w:bodyDiv w:val="1"/>
      <w:marLeft w:val="0"/>
      <w:marRight w:val="0"/>
      <w:marTop w:val="0"/>
      <w:marBottom w:val="0"/>
      <w:divBdr>
        <w:top w:val="none" w:sz="0" w:space="0" w:color="auto"/>
        <w:left w:val="none" w:sz="0" w:space="0" w:color="auto"/>
        <w:bottom w:val="none" w:sz="0" w:space="0" w:color="auto"/>
        <w:right w:val="none" w:sz="0" w:space="0" w:color="auto"/>
      </w:divBdr>
    </w:div>
    <w:div w:id="1970672657">
      <w:bodyDiv w:val="1"/>
      <w:marLeft w:val="0"/>
      <w:marRight w:val="0"/>
      <w:marTop w:val="0"/>
      <w:marBottom w:val="0"/>
      <w:divBdr>
        <w:top w:val="none" w:sz="0" w:space="0" w:color="auto"/>
        <w:left w:val="none" w:sz="0" w:space="0" w:color="auto"/>
        <w:bottom w:val="none" w:sz="0" w:space="0" w:color="auto"/>
        <w:right w:val="none" w:sz="0" w:space="0" w:color="auto"/>
      </w:divBdr>
    </w:div>
    <w:div w:id="2037274067">
      <w:bodyDiv w:val="1"/>
      <w:marLeft w:val="0"/>
      <w:marRight w:val="0"/>
      <w:marTop w:val="0"/>
      <w:marBottom w:val="0"/>
      <w:divBdr>
        <w:top w:val="none" w:sz="0" w:space="0" w:color="auto"/>
        <w:left w:val="none" w:sz="0" w:space="0" w:color="auto"/>
        <w:bottom w:val="none" w:sz="0" w:space="0" w:color="auto"/>
        <w:right w:val="none" w:sz="0" w:space="0" w:color="auto"/>
      </w:divBdr>
    </w:div>
    <w:div w:id="2043049638">
      <w:bodyDiv w:val="1"/>
      <w:marLeft w:val="0"/>
      <w:marRight w:val="0"/>
      <w:marTop w:val="0"/>
      <w:marBottom w:val="0"/>
      <w:divBdr>
        <w:top w:val="none" w:sz="0" w:space="0" w:color="auto"/>
        <w:left w:val="none" w:sz="0" w:space="0" w:color="auto"/>
        <w:bottom w:val="none" w:sz="0" w:space="0" w:color="auto"/>
        <w:right w:val="none" w:sz="0" w:space="0" w:color="auto"/>
      </w:divBdr>
    </w:div>
    <w:div w:id="2069457032">
      <w:bodyDiv w:val="1"/>
      <w:marLeft w:val="0"/>
      <w:marRight w:val="0"/>
      <w:marTop w:val="0"/>
      <w:marBottom w:val="0"/>
      <w:divBdr>
        <w:top w:val="none" w:sz="0" w:space="0" w:color="auto"/>
        <w:left w:val="none" w:sz="0" w:space="0" w:color="auto"/>
        <w:bottom w:val="none" w:sz="0" w:space="0" w:color="auto"/>
        <w:right w:val="none" w:sz="0" w:space="0" w:color="auto"/>
      </w:divBdr>
    </w:div>
    <w:div w:id="2082949414">
      <w:bodyDiv w:val="1"/>
      <w:marLeft w:val="0"/>
      <w:marRight w:val="0"/>
      <w:marTop w:val="0"/>
      <w:marBottom w:val="0"/>
      <w:divBdr>
        <w:top w:val="none" w:sz="0" w:space="0" w:color="auto"/>
        <w:left w:val="none" w:sz="0" w:space="0" w:color="auto"/>
        <w:bottom w:val="none" w:sz="0" w:space="0" w:color="auto"/>
        <w:right w:val="none" w:sz="0" w:space="0" w:color="auto"/>
      </w:divBdr>
    </w:div>
    <w:div w:id="2110999263">
      <w:bodyDiv w:val="1"/>
      <w:marLeft w:val="0"/>
      <w:marRight w:val="0"/>
      <w:marTop w:val="0"/>
      <w:marBottom w:val="0"/>
      <w:divBdr>
        <w:top w:val="none" w:sz="0" w:space="0" w:color="auto"/>
        <w:left w:val="none" w:sz="0" w:space="0" w:color="auto"/>
        <w:bottom w:val="none" w:sz="0" w:space="0" w:color="auto"/>
        <w:right w:val="none" w:sz="0" w:space="0" w:color="auto"/>
      </w:divBdr>
    </w:div>
    <w:div w:id="2116318790">
      <w:bodyDiv w:val="1"/>
      <w:marLeft w:val="0"/>
      <w:marRight w:val="0"/>
      <w:marTop w:val="0"/>
      <w:marBottom w:val="0"/>
      <w:divBdr>
        <w:top w:val="none" w:sz="0" w:space="0" w:color="auto"/>
        <w:left w:val="none" w:sz="0" w:space="0" w:color="auto"/>
        <w:bottom w:val="none" w:sz="0" w:space="0" w:color="auto"/>
        <w:right w:val="none" w:sz="0" w:space="0" w:color="auto"/>
      </w:divBdr>
    </w:div>
    <w:div w:id="212881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guo\Desktop\2020&#28023;&#21335;\Sherry\&#19987;&#39033;&#20538;\&#19977;&#20122;&#20013;&#24515;&#21307;&#38498;\&#25253;&#21578;\&#26032;&#24314;&#25991;&#20214;&#22841;\&#19977;&#20122;&#20013;&#24515;&#21307;&#38498;3&#20010;&#39033;&#30446;-0917-V1.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00" b="0" i="0" u="none" strike="noStrike" kern="1200" spc="0" baseline="0">
                <a:solidFill>
                  <a:schemeClr val="tx1">
                    <a:lumMod val="65000"/>
                    <a:lumOff val="35000"/>
                  </a:schemeClr>
                </a:solidFill>
                <a:latin typeface="仿宋" panose="02010609060101010101" pitchFamily="3" charset="-122"/>
                <a:ea typeface="Verdana" panose="020B0604030504040204" pitchFamily="2" charset="0"/>
                <a:cs typeface="Verdana" panose="020B0604030504040204" pitchFamily="2" charset="0"/>
              </a:defRPr>
            </a:pPr>
            <a:r>
              <a:rPr lang="zh-CN" sz="1000">
                <a:latin typeface="仿宋" panose="02010609060101010101" pitchFamily="3" charset="-122"/>
              </a:rPr>
              <a:t>单位：人民币万元</a:t>
            </a:r>
            <a:endParaRPr lang="en-US" sz="1000">
              <a:latin typeface="仿宋" panose="02010609060101010101" pitchFamily="3" charset="-122"/>
            </a:endParaRPr>
          </a:p>
        </c:rich>
      </c:tx>
      <c:layout>
        <c:manualLayout>
          <c:xMode val="edge"/>
          <c:yMode val="edge"/>
          <c:x val="0.83291388876400096"/>
          <c:y val="0"/>
        </c:manualLayout>
      </c:layout>
      <c:overlay val="0"/>
      <c:spPr>
        <a:noFill/>
        <a:ln>
          <a:noFill/>
        </a:ln>
        <a:effectLst/>
      </c:spPr>
      <c:txPr>
        <a:bodyPr rot="0" spcFirstLastPara="1" vertOverflow="ellipsis" vert="horz" wrap="square" anchor="ctr" anchorCtr="1"/>
        <a:lstStyle/>
        <a:p>
          <a:pPr>
            <a:defRPr lang="zh-CN" sz="1000" b="0" i="0" u="none" strike="noStrike" kern="1200" spc="0" baseline="0">
              <a:solidFill>
                <a:schemeClr val="tx1">
                  <a:lumMod val="65000"/>
                  <a:lumOff val="35000"/>
                </a:schemeClr>
              </a:solidFill>
              <a:latin typeface="仿宋" panose="02010609060101010101" pitchFamily="3" charset="-122"/>
              <a:ea typeface="Verdana" panose="020B0604030504040204" pitchFamily="2" charset="0"/>
              <a:cs typeface="Verdana" panose="020B0604030504040204" pitchFamily="2" charset="0"/>
            </a:defRPr>
          </a:pPr>
          <a:endParaRPr lang="en-US"/>
        </a:p>
      </c:txPr>
    </c:title>
    <c:autoTitleDeleted val="0"/>
    <c:plotArea>
      <c:layout/>
      <c:barChart>
        <c:barDir val="col"/>
        <c:grouping val="clustered"/>
        <c:varyColors val="0"/>
        <c:ser>
          <c:idx val="0"/>
          <c:order val="0"/>
          <c:tx>
            <c:strRef>
              <c:f>现金流模拟测算表!$B$23</c:f>
              <c:strCache>
                <c:ptCount val="1"/>
                <c:pt idx="0">
                  <c:v>期末项目累计现金结存额</c:v>
                </c:pt>
              </c:strCache>
            </c:strRef>
          </c:tx>
          <c:spPr>
            <a:solidFill>
              <a:srgbClr val="002060"/>
            </a:solidFill>
            <a:ln>
              <a:noFill/>
            </a:ln>
            <a:effectLst/>
          </c:spPr>
          <c:invertIfNegative val="0"/>
          <c:dLbls>
            <c:numFmt formatCode="_(* #,##0.00_);_(* \(#,##0.00\);_(* &quot;-&quot;??_);_(@_)"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仿宋" panose="02010609060101010101" pitchFamily="3" charset="-122"/>
                    <a:ea typeface="Verdana" panose="020B0604030504040204" pitchFamily="2" charset="0"/>
                    <a:cs typeface="Verdana" panose="020B060403050404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现金流模拟测算表!$D$2:$P$2</c15:sqref>
                  </c15:fullRef>
                </c:ext>
              </c:extLst>
              <c:f>现金流模拟测算表!$D$2:$O$2</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pt idx="11">
                  <c:v>2031</c:v>
                </c:pt>
              </c:numCache>
            </c:numRef>
          </c:cat>
          <c:val>
            <c:numRef>
              <c:extLst>
                <c:ext xmlns:c15="http://schemas.microsoft.com/office/drawing/2012/chart" uri="{02D57815-91ED-43cb-92C2-25804820EDAC}">
                  <c15:fullRef>
                    <c15:sqref>现金流模拟测算表!$D$23:$P$23</c15:sqref>
                  </c15:fullRef>
                </c:ext>
              </c:extLst>
              <c:f>现金流模拟测算表!$D$23:$O$23</c:f>
              <c:numCache>
                <c:formatCode>_ * #,##0_ ;_ * \-#,##0_ ;_ * "-"??_ ;_ @_ </c:formatCode>
                <c:ptCount val="12"/>
                <c:pt idx="0">
                  <c:v>3714.4799999999996</c:v>
                </c:pt>
                <c:pt idx="1">
                  <c:v>3.637978807091713E-12</c:v>
                </c:pt>
                <c:pt idx="2">
                  <c:v>9428.7199999999975</c:v>
                </c:pt>
                <c:pt idx="3">
                  <c:v>18857.439999999991</c:v>
                </c:pt>
                <c:pt idx="4">
                  <c:v>28286.159999999985</c:v>
                </c:pt>
                <c:pt idx="5">
                  <c:v>37714.879999999976</c:v>
                </c:pt>
                <c:pt idx="6">
                  <c:v>47143.599999999969</c:v>
                </c:pt>
                <c:pt idx="7">
                  <c:v>56572.319999999963</c:v>
                </c:pt>
                <c:pt idx="8">
                  <c:v>66001.03999999995</c:v>
                </c:pt>
                <c:pt idx="9">
                  <c:v>75429.759999999951</c:v>
                </c:pt>
                <c:pt idx="10">
                  <c:v>69102.879999999946</c:v>
                </c:pt>
                <c:pt idx="11">
                  <c:v>41020.399999999943</c:v>
                </c:pt>
              </c:numCache>
            </c:numRef>
          </c:val>
          <c:extLst>
            <c:ext xmlns:c16="http://schemas.microsoft.com/office/drawing/2014/chart" uri="{C3380CC4-5D6E-409C-BE32-E72D297353CC}">
              <c16:uniqueId val="{00000000-5F2F-46A7-90A7-40CBCACFFF46}"/>
            </c:ext>
          </c:extLst>
        </c:ser>
        <c:dLbls>
          <c:showLegendKey val="0"/>
          <c:showVal val="0"/>
          <c:showCatName val="0"/>
          <c:showSerName val="0"/>
          <c:showPercent val="0"/>
          <c:showBubbleSize val="0"/>
        </c:dLbls>
        <c:gapWidth val="219"/>
        <c:overlap val="-27"/>
        <c:axId val="501556952"/>
        <c:axId val="501557608"/>
      </c:barChart>
      <c:catAx>
        <c:axId val="50155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Verdana" panose="020B0604030504040204" pitchFamily="2" charset="0"/>
                <a:cs typeface="Verdana" panose="020B0604030504040204" pitchFamily="2" charset="0"/>
              </a:defRPr>
            </a:pPr>
            <a:endParaRPr lang="en-US"/>
          </a:p>
        </c:txPr>
        <c:crossAx val="501557608"/>
        <c:crosses val="autoZero"/>
        <c:auto val="1"/>
        <c:lblAlgn val="ctr"/>
        <c:lblOffset val="100"/>
        <c:noMultiLvlLbl val="0"/>
      </c:catAx>
      <c:valAx>
        <c:axId val="5015576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Verdana" panose="020B0604030504040204" pitchFamily="2" charset="0"/>
                <a:cs typeface="Verdana" panose="020B0604030504040204" pitchFamily="2" charset="0"/>
              </a:defRPr>
            </a:pPr>
            <a:endParaRPr lang="en-US"/>
          </a:p>
        </c:txPr>
        <c:crossAx val="50155695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Verdana" panose="020B0604030504040204" pitchFamily="2" charset="0"/>
          <a:cs typeface="Verdana" panose="020B0604030504040204"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1C36D-5B04-498C-B455-CCC0D467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2094</Words>
  <Characters>11938</Characters>
  <Application>Microsoft Office Word</Application>
  <DocSecurity>0</DocSecurity>
  <Lines>99</Lines>
  <Paragraphs>28</Paragraphs>
  <ScaleCrop>false</ScaleCrop>
  <Company>Deloitte Touche Tohmatsu Services, Inc.</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2018年海南省海口市土地储备专项债券（一期）项目情况</dc:title>
  <dc:creator>Simon</dc:creator>
  <cp:lastModifiedBy>DTT</cp:lastModifiedBy>
  <cp:revision>17</cp:revision>
  <cp:lastPrinted>2019-12-02T00:48:00Z</cp:lastPrinted>
  <dcterms:created xsi:type="dcterms:W3CDTF">2021-09-17T09:30:00Z</dcterms:created>
  <dcterms:modified xsi:type="dcterms:W3CDTF">2021-10-21T04:06:00Z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